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6F357" w14:textId="77777777" w:rsidR="0006408E" w:rsidRDefault="00016409" w:rsidP="0006408E">
      <w:pPr>
        <w:rPr>
          <w:b/>
        </w:rPr>
      </w:pPr>
      <w:r>
        <w:rPr>
          <w:b/>
        </w:rPr>
        <w:t>Cabinet Committee on Performance Improvement</w:t>
      </w:r>
    </w:p>
    <w:p w14:paraId="19022EF1" w14:textId="4A53D977" w:rsidR="0006408E" w:rsidRDefault="00016409" w:rsidP="0006408E">
      <w:r>
        <w:t>Meeting to be held on 7 March 2017</w:t>
      </w:r>
    </w:p>
    <w:p w14:paraId="03CFA168" w14:textId="77777777" w:rsidR="0006408E" w:rsidRDefault="0006408E"/>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726381" w14:paraId="326B9E1D" w14:textId="77777777">
        <w:tc>
          <w:tcPr>
            <w:tcW w:w="3260" w:type="dxa"/>
          </w:tcPr>
          <w:p w14:paraId="4F6FBBB1" w14:textId="77777777" w:rsidR="0006408E" w:rsidRDefault="00016409" w:rsidP="0006408E">
            <w:pPr>
              <w:pStyle w:val="BodyText"/>
            </w:pPr>
            <w:r>
              <w:t>Electoral Division affected:</w:t>
            </w:r>
          </w:p>
          <w:p w14:paraId="0C8055E3" w14:textId="77777777" w:rsidR="0006408E" w:rsidRPr="00135004" w:rsidRDefault="00016409" w:rsidP="0006408E">
            <w:pPr>
              <w:pStyle w:val="BodyText"/>
            </w:pPr>
            <w:r>
              <w:t>All</w:t>
            </w:r>
          </w:p>
        </w:tc>
      </w:tr>
    </w:tbl>
    <w:p w14:paraId="659D7E4C" w14:textId="77777777" w:rsidR="0006408E" w:rsidRDefault="0006408E">
      <w:pPr>
        <w:ind w:left="709" w:hanging="709"/>
        <w:rPr>
          <w:b/>
        </w:rPr>
      </w:pPr>
    </w:p>
    <w:p w14:paraId="6603198D" w14:textId="77777777" w:rsidR="0006408E" w:rsidRDefault="00016409">
      <w:pPr>
        <w:rPr>
          <w:b/>
        </w:rPr>
      </w:pPr>
      <w:r>
        <w:rPr>
          <w:b/>
        </w:rPr>
        <w:t>Customer Access Performance Report</w:t>
      </w:r>
    </w:p>
    <w:p w14:paraId="1FF81E4D" w14:textId="77777777" w:rsidR="0006408E" w:rsidRDefault="0006408E"/>
    <w:p w14:paraId="0CAF2EEA" w14:textId="77777777" w:rsidR="0006408E" w:rsidRDefault="00016409">
      <w:r>
        <w:t>Contact for further information:</w:t>
      </w:r>
    </w:p>
    <w:p w14:paraId="37A790AA" w14:textId="77777777" w:rsidR="0006408E" w:rsidRDefault="00016409" w:rsidP="0006408E">
      <w:r>
        <w:t xml:space="preserve">Sarah Jenkins, (01772) 537401, Head of Service - Customer Access </w:t>
      </w:r>
    </w:p>
    <w:p w14:paraId="32659270" w14:textId="77777777" w:rsidR="0006408E" w:rsidRDefault="00403C8E" w:rsidP="0006408E">
      <w:hyperlink r:id="rId8" w:history="1">
        <w:r w:rsidR="00016409" w:rsidRPr="001219E2">
          <w:rPr>
            <w:rStyle w:val="Hyperlink"/>
          </w:rPr>
          <w:t>sarah.jenkins@lancashire.gov.uk</w:t>
        </w:r>
      </w:hyperlink>
    </w:p>
    <w:p w14:paraId="7DAFB3DE" w14:textId="77777777" w:rsidR="0006408E" w:rsidRDefault="0006408E" w:rsidP="000640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26381" w14:paraId="2406EE2F" w14:textId="77777777">
        <w:tc>
          <w:tcPr>
            <w:tcW w:w="9180" w:type="dxa"/>
          </w:tcPr>
          <w:p w14:paraId="58943C0A" w14:textId="77777777" w:rsidR="0006408E" w:rsidRDefault="0006408E">
            <w:pPr>
              <w:pStyle w:val="Heading6"/>
              <w:rPr>
                <w:rFonts w:ascii="Arial" w:hAnsi="Arial"/>
              </w:rPr>
            </w:pPr>
          </w:p>
          <w:p w14:paraId="49D03728" w14:textId="77777777" w:rsidR="0006408E" w:rsidRDefault="00016409">
            <w:pPr>
              <w:pStyle w:val="Heading6"/>
              <w:rPr>
                <w:rFonts w:ascii="Arial" w:hAnsi="Arial"/>
              </w:rPr>
            </w:pPr>
            <w:r>
              <w:rPr>
                <w:rFonts w:ascii="Arial" w:hAnsi="Arial"/>
              </w:rPr>
              <w:t>Executive Summary</w:t>
            </w:r>
          </w:p>
          <w:p w14:paraId="53E0C61B" w14:textId="77777777" w:rsidR="0006408E" w:rsidRPr="00956844" w:rsidRDefault="0006408E"/>
          <w:p w14:paraId="711CEC12" w14:textId="77777777" w:rsidR="0006408E" w:rsidRPr="00956844" w:rsidRDefault="00016409" w:rsidP="0006408E">
            <w:r w:rsidRPr="00956844">
              <w:t xml:space="preserve">This report provides an update for </w:t>
            </w:r>
            <w:r>
              <w:t xml:space="preserve">the </w:t>
            </w:r>
            <w:r w:rsidRPr="00956844">
              <w:t>Cabinet Committee on Performance Improvement</w:t>
            </w:r>
            <w:r>
              <w:t xml:space="preserve"> on the operation and performance of the Customer Access Service.</w:t>
            </w:r>
          </w:p>
          <w:p w14:paraId="7D996ED0" w14:textId="77777777" w:rsidR="0006408E" w:rsidRPr="00E10C9E" w:rsidRDefault="00016409" w:rsidP="0006408E">
            <w:pPr>
              <w:pStyle w:val="Heading5"/>
            </w:pPr>
            <w:r>
              <w:rPr>
                <w:rFonts w:ascii="Arial" w:hAnsi="Arial"/>
                <w:b w:val="0"/>
                <w:u w:val="none"/>
              </w:rPr>
              <w:t xml:space="preserve"> </w:t>
            </w:r>
            <w:r w:rsidRPr="00E10C9E">
              <w:rPr>
                <w:rFonts w:ascii="Arial" w:hAnsi="Arial"/>
                <w:b w:val="0"/>
                <w:u w:val="none"/>
              </w:rPr>
              <w:t xml:space="preserve"> </w:t>
            </w:r>
          </w:p>
          <w:p w14:paraId="023D2092" w14:textId="77777777" w:rsidR="0006408E" w:rsidRDefault="00016409">
            <w:pPr>
              <w:pStyle w:val="Heading5"/>
              <w:rPr>
                <w:rFonts w:ascii="Arial" w:hAnsi="Arial"/>
                <w:u w:val="none"/>
              </w:rPr>
            </w:pPr>
            <w:r>
              <w:rPr>
                <w:rFonts w:ascii="Arial" w:hAnsi="Arial"/>
                <w:u w:val="none"/>
              </w:rPr>
              <w:t>Recommendation</w:t>
            </w:r>
          </w:p>
          <w:p w14:paraId="7E173004" w14:textId="77777777" w:rsidR="0006408E" w:rsidRDefault="0006408E"/>
          <w:p w14:paraId="5A9A0563" w14:textId="77777777" w:rsidR="0006408E" w:rsidRDefault="00016409">
            <w:r>
              <w:t xml:space="preserve">The Cabinet Committee on Performance Improvement are asked to comment on and note the contents of this report. </w:t>
            </w:r>
          </w:p>
          <w:p w14:paraId="61CD8227" w14:textId="77777777" w:rsidR="0006408E" w:rsidRDefault="0006408E"/>
        </w:tc>
      </w:tr>
    </w:tbl>
    <w:p w14:paraId="38EC36A6" w14:textId="77777777" w:rsidR="0006408E" w:rsidRPr="00956844" w:rsidRDefault="0006408E">
      <w:pPr>
        <w:rPr>
          <w:b/>
        </w:rPr>
      </w:pPr>
    </w:p>
    <w:p w14:paraId="58F95346" w14:textId="77777777" w:rsidR="0006408E" w:rsidRPr="000A5D4B" w:rsidRDefault="0006408E" w:rsidP="0006408E">
      <w:pPr>
        <w:rPr>
          <w:b/>
        </w:rPr>
      </w:pPr>
    </w:p>
    <w:p w14:paraId="6FFC7D84" w14:textId="77777777" w:rsidR="0006408E" w:rsidRPr="000A5D4B" w:rsidRDefault="00016409" w:rsidP="0006408E">
      <w:pPr>
        <w:rPr>
          <w:b/>
        </w:rPr>
      </w:pPr>
      <w:r w:rsidRPr="000A5D4B">
        <w:rPr>
          <w:b/>
        </w:rPr>
        <w:t xml:space="preserve">Background and Advice </w:t>
      </w:r>
    </w:p>
    <w:p w14:paraId="44683008" w14:textId="77777777" w:rsidR="0006408E" w:rsidRPr="000A5D4B" w:rsidRDefault="0006408E" w:rsidP="0006408E"/>
    <w:p w14:paraId="6C077F24" w14:textId="77777777" w:rsidR="0006408E" w:rsidRDefault="00016409" w:rsidP="0006408E">
      <w:r w:rsidRPr="00136D3C">
        <w:rPr>
          <w:b/>
        </w:rPr>
        <w:t>Customer Access</w:t>
      </w:r>
      <w:r>
        <w:rPr>
          <w:b/>
        </w:rPr>
        <w:t xml:space="preserve"> Service</w:t>
      </w:r>
      <w:r w:rsidRPr="00136D3C">
        <w:rPr>
          <w:b/>
        </w:rPr>
        <w:t xml:space="preserve"> (CA</w:t>
      </w:r>
      <w:r>
        <w:rPr>
          <w:b/>
        </w:rPr>
        <w:t>S</w:t>
      </w:r>
      <w:r w:rsidRPr="00136D3C">
        <w:rPr>
          <w:b/>
        </w:rPr>
        <w:t>)</w:t>
      </w:r>
      <w:r w:rsidRPr="002B362D">
        <w:t xml:space="preserve"> is the first point of </w:t>
      </w:r>
      <w:r>
        <w:t xml:space="preserve">contact for 60% of all incoming </w:t>
      </w:r>
      <w:r w:rsidRPr="002B362D">
        <w:t xml:space="preserve">telephony and email enquiries to </w:t>
      </w:r>
      <w:r>
        <w:t xml:space="preserve">Lancashire County Council.  </w:t>
      </w:r>
      <w:r w:rsidRPr="002B362D">
        <w:t xml:space="preserve">Our </w:t>
      </w:r>
      <w:r>
        <w:t xml:space="preserve">Service </w:t>
      </w:r>
      <w:r w:rsidRPr="002B362D">
        <w:t xml:space="preserve">strategic plan has been </w:t>
      </w:r>
      <w:r>
        <w:t xml:space="preserve">for </w:t>
      </w:r>
      <w:r w:rsidRPr="002B362D">
        <w:t xml:space="preserve">additional services </w:t>
      </w:r>
      <w:r>
        <w:t xml:space="preserve">to be delivered by </w:t>
      </w:r>
      <w:r w:rsidRPr="002B362D">
        <w:t>CA</w:t>
      </w:r>
      <w:r>
        <w:t>S</w:t>
      </w:r>
      <w:r w:rsidRPr="002B362D">
        <w:t xml:space="preserve"> </w:t>
      </w:r>
      <w:r>
        <w:t xml:space="preserve">in order to </w:t>
      </w:r>
      <w:r w:rsidRPr="002B362D">
        <w:t>better serve the citizens of Lancashire whilst improving costs and efficiency.</w:t>
      </w:r>
      <w:r>
        <w:t xml:space="preserve">  The service is structured and divided into two distinct operational areas:</w:t>
      </w:r>
    </w:p>
    <w:p w14:paraId="76A578EB" w14:textId="77777777" w:rsidR="0006408E" w:rsidRDefault="0006408E" w:rsidP="0006408E"/>
    <w:p w14:paraId="451CBE7D" w14:textId="1B29E474" w:rsidR="0006408E" w:rsidRDefault="00016409" w:rsidP="0006408E">
      <w:pPr>
        <w:pStyle w:val="ListParagraph"/>
        <w:numPr>
          <w:ilvl w:val="0"/>
          <w:numId w:val="3"/>
        </w:numPr>
      </w:pPr>
      <w:r>
        <w:t xml:space="preserve">Within the dedicated </w:t>
      </w:r>
      <w:r w:rsidRPr="00A00452">
        <w:rPr>
          <w:b/>
        </w:rPr>
        <w:t>Social Care Centre</w:t>
      </w:r>
      <w:r>
        <w:rPr>
          <w:b/>
        </w:rPr>
        <w:t xml:space="preserve"> </w:t>
      </w:r>
      <w:r>
        <w:t xml:space="preserve">a highly specialised and sensitive service is delivered, offering information, advice and assistance on all matters relating to Adult &amp; Children's Social Care.  Requests ranging from simple ones such as meals on wheels applications are processed all the way through to handling more </w:t>
      </w:r>
      <w:proofErr w:type="gramStart"/>
      <w:r>
        <w:t>complex</w:t>
      </w:r>
      <w:proofErr w:type="gramEnd"/>
      <w:r>
        <w:t xml:space="preserve"> child and adult contacts.</w:t>
      </w:r>
    </w:p>
    <w:p w14:paraId="7AC4A9A2" w14:textId="77777777" w:rsidR="0006408E" w:rsidRDefault="0006408E" w:rsidP="0006408E">
      <w:pPr>
        <w:rPr>
          <w:szCs w:val="24"/>
        </w:rPr>
      </w:pPr>
    </w:p>
    <w:p w14:paraId="65AC9F17" w14:textId="77777777" w:rsidR="0006408E" w:rsidRDefault="00016409" w:rsidP="0006408E">
      <w:pPr>
        <w:pStyle w:val="ListParagraph"/>
        <w:numPr>
          <w:ilvl w:val="0"/>
          <w:numId w:val="3"/>
        </w:numPr>
      </w:pPr>
      <w:r w:rsidRPr="00A00452">
        <w:t xml:space="preserve">Within the </w:t>
      </w:r>
      <w:r w:rsidRPr="00A00452">
        <w:rPr>
          <w:b/>
        </w:rPr>
        <w:t>Customer Contact Centre</w:t>
      </w:r>
      <w:r w:rsidRPr="00A00452">
        <w:t xml:space="preserve"> twenty six services are delivered </w:t>
      </w:r>
      <w:r>
        <w:t>including</w:t>
      </w:r>
      <w:r w:rsidRPr="00A00452">
        <w:t>:</w:t>
      </w:r>
      <w:r>
        <w:t xml:space="preserve"> </w:t>
      </w:r>
      <w:r w:rsidRPr="00A00452">
        <w:t xml:space="preserve">Highways, </w:t>
      </w:r>
      <w:r>
        <w:t xml:space="preserve">Ask HR, </w:t>
      </w:r>
      <w:r w:rsidRPr="00A00452">
        <w:t xml:space="preserve">Libraries, </w:t>
      </w:r>
      <w:proofErr w:type="spellStart"/>
      <w:r w:rsidRPr="00A00452">
        <w:t>No</w:t>
      </w:r>
      <w:r>
        <w:t>Wc</w:t>
      </w:r>
      <w:r w:rsidRPr="00A00452">
        <w:t>ard</w:t>
      </w:r>
      <w:proofErr w:type="spellEnd"/>
      <w:r>
        <w:t xml:space="preserve"> Concessionary Travel</w:t>
      </w:r>
      <w:r w:rsidRPr="00A00452">
        <w:t>, Registra</w:t>
      </w:r>
      <w:r>
        <w:t>tion</w:t>
      </w:r>
      <w:r w:rsidRPr="00A00452">
        <w:t xml:space="preserve">, Certificates, Waste, </w:t>
      </w:r>
      <w:r>
        <w:t>and Welfare Rights. Alongside these also sits a signposting service to direct customers to other agencies across the public sector, district councils and partner organisations.</w:t>
      </w:r>
    </w:p>
    <w:p w14:paraId="2A601D48" w14:textId="77777777" w:rsidR="0006408E" w:rsidRDefault="0006408E" w:rsidP="0006408E">
      <w:pPr>
        <w:pStyle w:val="ListParagraph"/>
      </w:pPr>
    </w:p>
    <w:p w14:paraId="44502A86" w14:textId="77777777" w:rsidR="0006408E" w:rsidRPr="00A43394" w:rsidRDefault="00016409" w:rsidP="0006408E">
      <w:r w:rsidRPr="00A43394">
        <w:t xml:space="preserve">The </w:t>
      </w:r>
      <w:r>
        <w:t>following t</w:t>
      </w:r>
      <w:r w:rsidRPr="00A43394">
        <w:t xml:space="preserve">able </w:t>
      </w:r>
      <w:r>
        <w:t>i</w:t>
      </w:r>
      <w:r w:rsidRPr="00A43394">
        <w:t xml:space="preserve">llustrates the volume of contacts presented for all services delivered through the Customer Access Service, </w:t>
      </w:r>
      <w:r>
        <w:t>April to December 2016</w:t>
      </w:r>
      <w:r w:rsidRPr="00A43394">
        <w:t>, along with comparisons with the corresponding period from the previous year.</w:t>
      </w:r>
    </w:p>
    <w:p w14:paraId="527C2893" w14:textId="77777777" w:rsidR="0006408E" w:rsidRDefault="00016409">
      <w:r>
        <w:br w:type="page"/>
      </w:r>
    </w:p>
    <w:p w14:paraId="002D7DB3" w14:textId="77777777" w:rsidR="0006408E" w:rsidRDefault="0006408E" w:rsidP="0006408E">
      <w:pPr>
        <w:rPr>
          <w:szCs w:val="24"/>
        </w:rPr>
      </w:pPr>
    </w:p>
    <w:p w14:paraId="6C3BFDE3" w14:textId="77777777" w:rsidR="0006408E" w:rsidRPr="00DC6DC9" w:rsidRDefault="00016409" w:rsidP="0006408E">
      <w:pPr>
        <w:rPr>
          <w:b/>
          <w:szCs w:val="24"/>
        </w:rPr>
      </w:pPr>
      <w:r w:rsidRPr="00DC6DC9">
        <w:rPr>
          <w:b/>
          <w:szCs w:val="24"/>
        </w:rPr>
        <w:t xml:space="preserve">Customer Access Service Performance </w:t>
      </w:r>
      <w:r>
        <w:rPr>
          <w:b/>
          <w:szCs w:val="24"/>
        </w:rPr>
        <w:t>- Up to the end of Quarter 3</w:t>
      </w:r>
    </w:p>
    <w:p w14:paraId="5487E0B5" w14:textId="77777777" w:rsidR="0006408E" w:rsidRPr="00794578" w:rsidRDefault="0006408E" w:rsidP="0006408E">
      <w:pPr>
        <w:rPr>
          <w:sz w:val="20"/>
        </w:rPr>
      </w:pPr>
    </w:p>
    <w:tbl>
      <w:tblPr>
        <w:tblW w:w="8393" w:type="dxa"/>
        <w:jc w:val="center"/>
        <w:tblLook w:val="04A0" w:firstRow="1" w:lastRow="0" w:firstColumn="1" w:lastColumn="0" w:noHBand="0" w:noVBand="1"/>
      </w:tblPr>
      <w:tblGrid>
        <w:gridCol w:w="3313"/>
        <w:gridCol w:w="2540"/>
        <w:gridCol w:w="2540"/>
      </w:tblGrid>
      <w:tr w:rsidR="00726381" w14:paraId="6557C065" w14:textId="77777777" w:rsidTr="0006408E">
        <w:trPr>
          <w:trHeight w:val="390"/>
          <w:jc w:val="center"/>
        </w:trPr>
        <w:tc>
          <w:tcPr>
            <w:tcW w:w="3313"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7BC44F8D" w14:textId="77777777" w:rsidR="0006408E" w:rsidRPr="00A37B65" w:rsidRDefault="00016409" w:rsidP="0006408E">
            <w:pPr>
              <w:rPr>
                <w:rFonts w:cs="Arial"/>
                <w:b/>
                <w:bCs/>
                <w:color w:val="FFFFFF" w:themeColor="background1"/>
                <w:sz w:val="20"/>
              </w:rPr>
            </w:pPr>
            <w:r w:rsidRPr="00A37B65">
              <w:rPr>
                <w:rFonts w:cs="Arial"/>
                <w:b/>
                <w:bCs/>
                <w:color w:val="FFFFFF" w:themeColor="background1"/>
                <w:sz w:val="20"/>
              </w:rPr>
              <w:t> </w:t>
            </w:r>
          </w:p>
        </w:tc>
        <w:tc>
          <w:tcPr>
            <w:tcW w:w="2540" w:type="dxa"/>
            <w:tcBorders>
              <w:top w:val="single" w:sz="4" w:space="0" w:color="auto"/>
              <w:left w:val="nil"/>
              <w:bottom w:val="single" w:sz="4" w:space="0" w:color="auto"/>
              <w:right w:val="single" w:sz="4" w:space="0" w:color="auto"/>
            </w:tcBorders>
            <w:shd w:val="clear" w:color="000000" w:fill="C00000"/>
            <w:noWrap/>
            <w:vAlign w:val="center"/>
            <w:hideMark/>
          </w:tcPr>
          <w:p w14:paraId="352CBF39" w14:textId="77777777" w:rsidR="0006408E" w:rsidRPr="00A37B65" w:rsidRDefault="00016409" w:rsidP="0006408E">
            <w:pPr>
              <w:jc w:val="center"/>
              <w:rPr>
                <w:rFonts w:cs="Arial"/>
                <w:b/>
                <w:bCs/>
                <w:color w:val="FFFFFF" w:themeColor="background1"/>
                <w:sz w:val="20"/>
              </w:rPr>
            </w:pPr>
            <w:r w:rsidRPr="00A37B65">
              <w:rPr>
                <w:rFonts w:cs="Arial"/>
                <w:b/>
                <w:bCs/>
                <w:color w:val="FFFFFF" w:themeColor="background1"/>
                <w:sz w:val="20"/>
              </w:rPr>
              <w:t>2015/16</w:t>
            </w:r>
          </w:p>
        </w:tc>
        <w:tc>
          <w:tcPr>
            <w:tcW w:w="2540" w:type="dxa"/>
            <w:tcBorders>
              <w:top w:val="single" w:sz="4" w:space="0" w:color="auto"/>
              <w:left w:val="nil"/>
              <w:bottom w:val="single" w:sz="4" w:space="0" w:color="auto"/>
              <w:right w:val="single" w:sz="4" w:space="0" w:color="auto"/>
            </w:tcBorders>
            <w:shd w:val="clear" w:color="000000" w:fill="C00000"/>
            <w:noWrap/>
            <w:vAlign w:val="center"/>
            <w:hideMark/>
          </w:tcPr>
          <w:p w14:paraId="10B0AFDF" w14:textId="77777777" w:rsidR="0006408E" w:rsidRPr="00A37B65" w:rsidRDefault="00016409" w:rsidP="0006408E">
            <w:pPr>
              <w:jc w:val="center"/>
              <w:rPr>
                <w:rFonts w:cs="Arial"/>
                <w:b/>
                <w:bCs/>
                <w:color w:val="FFFFFF" w:themeColor="background1"/>
                <w:sz w:val="20"/>
              </w:rPr>
            </w:pPr>
            <w:r w:rsidRPr="00A37B65">
              <w:rPr>
                <w:rFonts w:cs="Arial"/>
                <w:b/>
                <w:bCs/>
                <w:color w:val="FFFFFF" w:themeColor="background1"/>
                <w:sz w:val="20"/>
              </w:rPr>
              <w:t>2016/17</w:t>
            </w:r>
          </w:p>
        </w:tc>
      </w:tr>
      <w:tr w:rsidR="00726381" w14:paraId="727CEB2D" w14:textId="77777777" w:rsidTr="0006408E">
        <w:trPr>
          <w:trHeight w:val="330"/>
          <w:jc w:val="center"/>
        </w:trPr>
        <w:tc>
          <w:tcPr>
            <w:tcW w:w="3313" w:type="dxa"/>
            <w:tcBorders>
              <w:top w:val="nil"/>
              <w:left w:val="single" w:sz="4" w:space="0" w:color="auto"/>
              <w:bottom w:val="single" w:sz="4" w:space="0" w:color="auto"/>
              <w:right w:val="single" w:sz="4" w:space="0" w:color="auto"/>
            </w:tcBorders>
            <w:shd w:val="clear" w:color="000000" w:fill="C00000"/>
            <w:noWrap/>
            <w:vAlign w:val="center"/>
            <w:hideMark/>
          </w:tcPr>
          <w:p w14:paraId="727CE058" w14:textId="77777777" w:rsidR="0006408E" w:rsidRPr="00A37B65" w:rsidRDefault="00016409" w:rsidP="0006408E">
            <w:pPr>
              <w:rPr>
                <w:rFonts w:cs="Arial"/>
                <w:b/>
                <w:bCs/>
                <w:color w:val="FFFFFF" w:themeColor="background1"/>
                <w:sz w:val="20"/>
              </w:rPr>
            </w:pPr>
            <w:r w:rsidRPr="00A37B65">
              <w:rPr>
                <w:rFonts w:cs="Arial"/>
                <w:b/>
                <w:bCs/>
                <w:color w:val="FFFFFF" w:themeColor="background1"/>
                <w:sz w:val="20"/>
              </w:rPr>
              <w:t>Telephone Calls Offered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BB78143" w14:textId="77777777" w:rsidR="0006408E" w:rsidRPr="00A37B65" w:rsidRDefault="00016409" w:rsidP="0006408E">
            <w:pPr>
              <w:jc w:val="center"/>
              <w:rPr>
                <w:rFonts w:cs="Arial"/>
                <w:sz w:val="20"/>
              </w:rPr>
            </w:pPr>
            <w:r w:rsidRPr="00A37B65">
              <w:rPr>
                <w:rFonts w:cs="Arial"/>
                <w:sz w:val="20"/>
              </w:rPr>
              <w:t>723,793</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E6B365" w14:textId="77777777" w:rsidR="0006408E" w:rsidRPr="00A37B65" w:rsidRDefault="00016409" w:rsidP="0006408E">
            <w:pPr>
              <w:jc w:val="center"/>
              <w:rPr>
                <w:rFonts w:cs="Arial"/>
                <w:sz w:val="20"/>
              </w:rPr>
            </w:pPr>
            <w:r w:rsidRPr="00A37B65">
              <w:rPr>
                <w:rFonts w:cs="Arial"/>
                <w:sz w:val="20"/>
              </w:rPr>
              <w:t>743,914</w:t>
            </w:r>
          </w:p>
        </w:tc>
      </w:tr>
      <w:tr w:rsidR="00726381" w14:paraId="5DE4E7B2" w14:textId="77777777" w:rsidTr="0006408E">
        <w:trPr>
          <w:trHeight w:val="330"/>
          <w:jc w:val="center"/>
        </w:trPr>
        <w:tc>
          <w:tcPr>
            <w:tcW w:w="3313" w:type="dxa"/>
            <w:tcBorders>
              <w:top w:val="nil"/>
              <w:left w:val="single" w:sz="4" w:space="0" w:color="auto"/>
              <w:bottom w:val="single" w:sz="4" w:space="0" w:color="auto"/>
              <w:right w:val="single" w:sz="4" w:space="0" w:color="auto"/>
            </w:tcBorders>
            <w:shd w:val="clear" w:color="000000" w:fill="C00000"/>
            <w:noWrap/>
            <w:vAlign w:val="center"/>
            <w:hideMark/>
          </w:tcPr>
          <w:p w14:paraId="3D57141C" w14:textId="77777777" w:rsidR="0006408E" w:rsidRPr="00A37B65" w:rsidRDefault="00016409" w:rsidP="0006408E">
            <w:pPr>
              <w:rPr>
                <w:rFonts w:cs="Arial"/>
                <w:b/>
                <w:bCs/>
                <w:color w:val="FFFFFF" w:themeColor="background1"/>
                <w:sz w:val="20"/>
              </w:rPr>
            </w:pPr>
            <w:r w:rsidRPr="00A37B65">
              <w:rPr>
                <w:rFonts w:cs="Arial"/>
                <w:b/>
                <w:bCs/>
                <w:color w:val="FFFFFF" w:themeColor="background1"/>
                <w:sz w:val="20"/>
              </w:rPr>
              <w:t>Telephone Calls Answered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AB4C44" w14:textId="77777777" w:rsidR="0006408E" w:rsidRPr="00A37B65" w:rsidRDefault="00016409" w:rsidP="0006408E">
            <w:pPr>
              <w:jc w:val="center"/>
              <w:rPr>
                <w:rFonts w:cs="Arial"/>
                <w:sz w:val="20"/>
              </w:rPr>
            </w:pPr>
            <w:r w:rsidRPr="00A37B65">
              <w:rPr>
                <w:rFonts w:cs="Arial"/>
                <w:sz w:val="20"/>
              </w:rPr>
              <w:t>683,197</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999B3A" w14:textId="77777777" w:rsidR="0006408E" w:rsidRPr="00A37B65" w:rsidRDefault="00016409" w:rsidP="0006408E">
            <w:pPr>
              <w:jc w:val="center"/>
              <w:rPr>
                <w:rFonts w:cs="Arial"/>
                <w:sz w:val="20"/>
              </w:rPr>
            </w:pPr>
            <w:r w:rsidRPr="00A37B65">
              <w:rPr>
                <w:rFonts w:cs="Arial"/>
                <w:sz w:val="20"/>
              </w:rPr>
              <w:t>665,032</w:t>
            </w:r>
          </w:p>
        </w:tc>
      </w:tr>
      <w:tr w:rsidR="00726381" w14:paraId="2911C0D1" w14:textId="77777777" w:rsidTr="0006408E">
        <w:trPr>
          <w:trHeight w:val="330"/>
          <w:jc w:val="center"/>
        </w:trPr>
        <w:tc>
          <w:tcPr>
            <w:tcW w:w="3313" w:type="dxa"/>
            <w:tcBorders>
              <w:top w:val="nil"/>
              <w:left w:val="single" w:sz="4" w:space="0" w:color="auto"/>
              <w:bottom w:val="single" w:sz="4" w:space="0" w:color="auto"/>
              <w:right w:val="single" w:sz="4" w:space="0" w:color="auto"/>
            </w:tcBorders>
            <w:shd w:val="clear" w:color="000000" w:fill="C00000"/>
            <w:noWrap/>
            <w:vAlign w:val="center"/>
            <w:hideMark/>
          </w:tcPr>
          <w:p w14:paraId="31997986" w14:textId="77777777" w:rsidR="0006408E" w:rsidRPr="00A37B65" w:rsidRDefault="00016409" w:rsidP="0006408E">
            <w:pPr>
              <w:rPr>
                <w:rFonts w:cs="Arial"/>
                <w:b/>
                <w:bCs/>
                <w:i/>
                <w:iCs/>
                <w:color w:val="FFFFFF" w:themeColor="background1"/>
                <w:sz w:val="20"/>
              </w:rPr>
            </w:pPr>
            <w:r w:rsidRPr="00A37B65">
              <w:rPr>
                <w:rFonts w:cs="Arial"/>
                <w:b/>
                <w:bCs/>
                <w:i/>
                <w:iCs/>
                <w:color w:val="FFFFFF" w:themeColor="background1"/>
                <w:sz w:val="20"/>
              </w:rPr>
              <w:t>% Answered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D7C5B2" w14:textId="77777777" w:rsidR="0006408E" w:rsidRPr="00A37B65" w:rsidRDefault="00016409" w:rsidP="0006408E">
            <w:pPr>
              <w:jc w:val="center"/>
              <w:rPr>
                <w:rFonts w:cs="Arial"/>
                <w:iCs/>
                <w:sz w:val="20"/>
              </w:rPr>
            </w:pPr>
            <w:r w:rsidRPr="00A37B65">
              <w:rPr>
                <w:rFonts w:cs="Arial"/>
                <w:iCs/>
                <w:sz w:val="20"/>
              </w:rPr>
              <w:t>94.4%</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C82A75" w14:textId="77777777" w:rsidR="0006408E" w:rsidRPr="00A37B65" w:rsidRDefault="00016409" w:rsidP="0006408E">
            <w:pPr>
              <w:jc w:val="center"/>
              <w:rPr>
                <w:rFonts w:cs="Arial"/>
                <w:iCs/>
                <w:sz w:val="20"/>
              </w:rPr>
            </w:pPr>
            <w:r w:rsidRPr="00A37B65">
              <w:rPr>
                <w:rFonts w:cs="Arial"/>
                <w:iCs/>
                <w:sz w:val="20"/>
              </w:rPr>
              <w:t>89.4%</w:t>
            </w:r>
          </w:p>
        </w:tc>
      </w:tr>
      <w:tr w:rsidR="00726381" w14:paraId="0E9A92C3" w14:textId="77777777" w:rsidTr="0006408E">
        <w:trPr>
          <w:trHeight w:val="330"/>
          <w:jc w:val="center"/>
        </w:trPr>
        <w:tc>
          <w:tcPr>
            <w:tcW w:w="3313" w:type="dxa"/>
            <w:tcBorders>
              <w:top w:val="nil"/>
              <w:left w:val="single" w:sz="4" w:space="0" w:color="auto"/>
              <w:bottom w:val="single" w:sz="4" w:space="0" w:color="auto"/>
              <w:right w:val="single" w:sz="4" w:space="0" w:color="auto"/>
            </w:tcBorders>
            <w:shd w:val="clear" w:color="000000" w:fill="C00000"/>
            <w:noWrap/>
            <w:vAlign w:val="center"/>
            <w:hideMark/>
          </w:tcPr>
          <w:p w14:paraId="291EE480" w14:textId="77777777" w:rsidR="0006408E" w:rsidRPr="00A37B65" w:rsidRDefault="00016409" w:rsidP="0006408E">
            <w:pPr>
              <w:rPr>
                <w:rFonts w:cs="Arial"/>
                <w:b/>
                <w:bCs/>
                <w:color w:val="FFFFFF" w:themeColor="background1"/>
                <w:sz w:val="20"/>
              </w:rPr>
            </w:pPr>
            <w:r w:rsidRPr="00A37B65">
              <w:rPr>
                <w:rFonts w:cs="Arial"/>
                <w:b/>
                <w:bCs/>
                <w:color w:val="FFFFFF" w:themeColor="background1"/>
                <w:sz w:val="20"/>
              </w:rPr>
              <w:t>emails Received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130BC6C" w14:textId="77777777" w:rsidR="0006408E" w:rsidRPr="00A37B65" w:rsidRDefault="00016409" w:rsidP="0006408E">
            <w:pPr>
              <w:jc w:val="center"/>
              <w:rPr>
                <w:rFonts w:cs="Arial"/>
                <w:sz w:val="20"/>
              </w:rPr>
            </w:pPr>
            <w:r w:rsidRPr="00A37B65">
              <w:rPr>
                <w:rFonts w:cs="Arial"/>
                <w:sz w:val="20"/>
              </w:rPr>
              <w:t>128,464</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B93E5E" w14:textId="77777777" w:rsidR="0006408E" w:rsidRPr="00A37B65" w:rsidRDefault="00016409" w:rsidP="0006408E">
            <w:pPr>
              <w:jc w:val="center"/>
              <w:rPr>
                <w:rFonts w:cs="Arial"/>
                <w:sz w:val="20"/>
              </w:rPr>
            </w:pPr>
            <w:r w:rsidRPr="00A37B65">
              <w:rPr>
                <w:rFonts w:cs="Arial"/>
                <w:sz w:val="20"/>
              </w:rPr>
              <w:t>139,316</w:t>
            </w:r>
          </w:p>
        </w:tc>
      </w:tr>
      <w:tr w:rsidR="00726381" w14:paraId="194A7AF2" w14:textId="77777777" w:rsidTr="0006408E">
        <w:trPr>
          <w:trHeight w:val="330"/>
          <w:jc w:val="center"/>
        </w:trPr>
        <w:tc>
          <w:tcPr>
            <w:tcW w:w="3313" w:type="dxa"/>
            <w:tcBorders>
              <w:top w:val="nil"/>
              <w:left w:val="single" w:sz="4" w:space="0" w:color="auto"/>
              <w:bottom w:val="single" w:sz="4" w:space="0" w:color="auto"/>
              <w:right w:val="single" w:sz="4" w:space="0" w:color="auto"/>
            </w:tcBorders>
            <w:shd w:val="clear" w:color="000000" w:fill="C00000"/>
            <w:noWrap/>
            <w:vAlign w:val="center"/>
            <w:hideMark/>
          </w:tcPr>
          <w:p w14:paraId="5AFD0AEB" w14:textId="77777777" w:rsidR="0006408E" w:rsidRPr="00A37B65" w:rsidRDefault="00016409" w:rsidP="0006408E">
            <w:pPr>
              <w:rPr>
                <w:rFonts w:cs="Arial"/>
                <w:b/>
                <w:bCs/>
                <w:color w:val="FFFFFF" w:themeColor="background1"/>
                <w:sz w:val="20"/>
              </w:rPr>
            </w:pPr>
            <w:r w:rsidRPr="00A37B65">
              <w:rPr>
                <w:rFonts w:cs="Arial"/>
                <w:b/>
                <w:bCs/>
                <w:color w:val="FFFFFF" w:themeColor="background1"/>
                <w:sz w:val="20"/>
              </w:rPr>
              <w:t>emails Completed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98CF89" w14:textId="77777777" w:rsidR="0006408E" w:rsidRPr="00A37B65" w:rsidRDefault="00016409" w:rsidP="0006408E">
            <w:pPr>
              <w:jc w:val="center"/>
              <w:rPr>
                <w:rFonts w:cs="Arial"/>
                <w:sz w:val="20"/>
              </w:rPr>
            </w:pPr>
            <w:r w:rsidRPr="00A37B65">
              <w:rPr>
                <w:rFonts w:cs="Arial"/>
                <w:sz w:val="20"/>
              </w:rPr>
              <w:t>129,463</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95E7F67" w14:textId="77777777" w:rsidR="0006408E" w:rsidRPr="00A37B65" w:rsidRDefault="00016409" w:rsidP="0006408E">
            <w:pPr>
              <w:jc w:val="center"/>
              <w:rPr>
                <w:rFonts w:cs="Arial"/>
                <w:sz w:val="20"/>
              </w:rPr>
            </w:pPr>
            <w:r w:rsidRPr="00A37B65">
              <w:rPr>
                <w:rFonts w:cs="Arial"/>
                <w:sz w:val="20"/>
              </w:rPr>
              <w:t>139,986</w:t>
            </w:r>
          </w:p>
        </w:tc>
      </w:tr>
      <w:tr w:rsidR="00726381" w14:paraId="240A22E8" w14:textId="77777777" w:rsidTr="0006408E">
        <w:trPr>
          <w:trHeight w:val="330"/>
          <w:jc w:val="center"/>
        </w:trPr>
        <w:tc>
          <w:tcPr>
            <w:tcW w:w="3313" w:type="dxa"/>
            <w:tcBorders>
              <w:top w:val="nil"/>
              <w:left w:val="single" w:sz="4" w:space="0" w:color="auto"/>
              <w:bottom w:val="single" w:sz="4" w:space="0" w:color="auto"/>
              <w:right w:val="single" w:sz="4" w:space="0" w:color="auto"/>
            </w:tcBorders>
            <w:shd w:val="clear" w:color="000000" w:fill="C00000"/>
            <w:noWrap/>
            <w:vAlign w:val="center"/>
            <w:hideMark/>
          </w:tcPr>
          <w:p w14:paraId="595B584D" w14:textId="77777777" w:rsidR="0006408E" w:rsidRPr="00A37B65" w:rsidRDefault="00016409" w:rsidP="0006408E">
            <w:pPr>
              <w:rPr>
                <w:rFonts w:cs="Arial"/>
                <w:b/>
                <w:bCs/>
                <w:i/>
                <w:iCs/>
                <w:color w:val="FFFFFF" w:themeColor="background1"/>
                <w:sz w:val="20"/>
              </w:rPr>
            </w:pPr>
            <w:r w:rsidRPr="00A37B65">
              <w:rPr>
                <w:rFonts w:cs="Arial"/>
                <w:b/>
                <w:bCs/>
                <w:i/>
                <w:iCs/>
                <w:color w:val="FFFFFF" w:themeColor="background1"/>
                <w:sz w:val="20"/>
              </w:rPr>
              <w:t>% Completed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575944" w14:textId="77777777" w:rsidR="0006408E" w:rsidRPr="00A37B65" w:rsidRDefault="00016409" w:rsidP="0006408E">
            <w:pPr>
              <w:jc w:val="center"/>
              <w:rPr>
                <w:rFonts w:cs="Arial"/>
                <w:iCs/>
                <w:sz w:val="20"/>
              </w:rPr>
            </w:pPr>
            <w:r w:rsidRPr="00A37B65">
              <w:rPr>
                <w:rFonts w:cs="Arial"/>
                <w:iCs/>
                <w:sz w:val="20"/>
              </w:rPr>
              <w:t>100.8%</w:t>
            </w:r>
            <w:r w:rsidRPr="00A37B65">
              <w:rPr>
                <w:rFonts w:cs="Arial"/>
                <w:b/>
                <w:iCs/>
                <w:sz w:val="20"/>
                <w:vertAlign w:val="superscript"/>
              </w:rPr>
              <w:t>1</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20850A1" w14:textId="77777777" w:rsidR="0006408E" w:rsidRPr="00A37B65" w:rsidRDefault="00016409" w:rsidP="0006408E">
            <w:pPr>
              <w:jc w:val="center"/>
              <w:rPr>
                <w:rFonts w:cs="Arial"/>
                <w:iCs/>
                <w:sz w:val="20"/>
              </w:rPr>
            </w:pPr>
            <w:r w:rsidRPr="00A37B65">
              <w:rPr>
                <w:rFonts w:cs="Arial"/>
                <w:iCs/>
                <w:sz w:val="20"/>
              </w:rPr>
              <w:t>100.5%</w:t>
            </w:r>
            <w:r w:rsidRPr="00A37B65">
              <w:rPr>
                <w:rFonts w:cs="Arial"/>
                <w:b/>
                <w:iCs/>
                <w:sz w:val="20"/>
                <w:vertAlign w:val="superscript"/>
              </w:rPr>
              <w:t>1</w:t>
            </w:r>
          </w:p>
        </w:tc>
      </w:tr>
      <w:tr w:rsidR="00726381" w14:paraId="69427A4E" w14:textId="77777777" w:rsidTr="0006408E">
        <w:trPr>
          <w:trHeight w:val="330"/>
          <w:jc w:val="center"/>
        </w:trPr>
        <w:tc>
          <w:tcPr>
            <w:tcW w:w="3313" w:type="dxa"/>
            <w:tcBorders>
              <w:top w:val="nil"/>
              <w:left w:val="single" w:sz="4" w:space="0" w:color="auto"/>
              <w:bottom w:val="single" w:sz="4" w:space="0" w:color="auto"/>
              <w:right w:val="single" w:sz="4" w:space="0" w:color="auto"/>
            </w:tcBorders>
            <w:shd w:val="clear" w:color="000000" w:fill="C00000"/>
            <w:noWrap/>
            <w:vAlign w:val="center"/>
            <w:hideMark/>
          </w:tcPr>
          <w:p w14:paraId="33E9DFC5" w14:textId="77777777" w:rsidR="0006408E" w:rsidRPr="00A37B65" w:rsidRDefault="00016409" w:rsidP="0006408E">
            <w:pPr>
              <w:rPr>
                <w:rFonts w:cs="Arial"/>
                <w:b/>
                <w:bCs/>
                <w:color w:val="FFFFFF" w:themeColor="background1"/>
                <w:sz w:val="20"/>
              </w:rPr>
            </w:pPr>
            <w:r w:rsidRPr="00A37B65">
              <w:rPr>
                <w:rFonts w:cs="Arial"/>
                <w:b/>
                <w:bCs/>
                <w:color w:val="FFFFFF" w:themeColor="background1"/>
                <w:sz w:val="20"/>
              </w:rPr>
              <w:t>Total Contacts Received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E3A58F7" w14:textId="77777777" w:rsidR="0006408E" w:rsidRPr="00A37B65" w:rsidRDefault="00016409" w:rsidP="0006408E">
            <w:pPr>
              <w:jc w:val="center"/>
              <w:rPr>
                <w:rFonts w:cs="Arial"/>
                <w:b/>
                <w:bCs/>
                <w:sz w:val="20"/>
              </w:rPr>
            </w:pPr>
            <w:r w:rsidRPr="00A37B65">
              <w:rPr>
                <w:rFonts w:cs="Arial"/>
                <w:b/>
                <w:bCs/>
                <w:sz w:val="20"/>
              </w:rPr>
              <w:t>852,257</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F73D1C0" w14:textId="77777777" w:rsidR="0006408E" w:rsidRPr="00A37B65" w:rsidRDefault="00016409" w:rsidP="0006408E">
            <w:pPr>
              <w:jc w:val="center"/>
              <w:rPr>
                <w:rFonts w:cs="Arial"/>
                <w:b/>
                <w:bCs/>
                <w:sz w:val="20"/>
              </w:rPr>
            </w:pPr>
            <w:r w:rsidRPr="00A37B65">
              <w:rPr>
                <w:rFonts w:cs="Arial"/>
                <w:b/>
                <w:bCs/>
                <w:sz w:val="20"/>
              </w:rPr>
              <w:t>883,906</w:t>
            </w:r>
          </w:p>
        </w:tc>
      </w:tr>
    </w:tbl>
    <w:p w14:paraId="365AEE15" w14:textId="77777777" w:rsidR="0006408E" w:rsidRPr="004462BB" w:rsidRDefault="00016409" w:rsidP="0006408E">
      <w:pPr>
        <w:autoSpaceDE w:val="0"/>
        <w:autoSpaceDN w:val="0"/>
        <w:adjustRightInd w:val="0"/>
        <w:spacing w:after="120" w:line="276" w:lineRule="auto"/>
        <w:ind w:firstLine="284"/>
        <w:jc w:val="both"/>
        <w:rPr>
          <w:b/>
        </w:rPr>
      </w:pPr>
      <w:r w:rsidRPr="004462BB">
        <w:rPr>
          <w:rFonts w:cs="Arial"/>
          <w:b/>
          <w:iCs/>
          <w:sz w:val="20"/>
          <w:vertAlign w:val="superscript"/>
        </w:rPr>
        <w:t xml:space="preserve">1 </w:t>
      </w:r>
      <w:r w:rsidRPr="004462BB">
        <w:rPr>
          <w:rFonts w:cs="Arial"/>
          <w:i/>
          <w:iCs/>
          <w:sz w:val="20"/>
        </w:rPr>
        <w:t>This figure is over 100% due to a small carry-over of emails from the previous year.</w:t>
      </w:r>
    </w:p>
    <w:p w14:paraId="596C7D1C" w14:textId="77777777" w:rsidR="0006408E" w:rsidRDefault="0006408E" w:rsidP="0006408E">
      <w:pPr>
        <w:rPr>
          <w:szCs w:val="24"/>
        </w:rPr>
      </w:pPr>
    </w:p>
    <w:p w14:paraId="32088113" w14:textId="77777777" w:rsidR="0006408E" w:rsidRDefault="00016409" w:rsidP="0006408E">
      <w:pPr>
        <w:jc w:val="both"/>
      </w:pPr>
      <w:r>
        <w:t xml:space="preserve">From the above table the overall % of calls answered has reduced by 5%. This does not mean that 5% of the calls were never answered, these callers abandoned after their initial  call attempt either on hearing the welcome messages acknowledging that they have dialled the wrong number. Other customers will abandon their initial call choosing not to wait and re-try later.  </w:t>
      </w:r>
    </w:p>
    <w:p w14:paraId="0B4C90F2" w14:textId="77777777" w:rsidR="0006408E" w:rsidRDefault="0006408E" w:rsidP="0006408E">
      <w:pPr>
        <w:jc w:val="both"/>
      </w:pPr>
    </w:p>
    <w:p w14:paraId="13613BA1" w14:textId="77777777" w:rsidR="0006408E" w:rsidRDefault="00016409" w:rsidP="0006408E">
      <w:pPr>
        <w:jc w:val="both"/>
      </w:pPr>
      <w:r>
        <w:t>The above table also illustrates an overall reduction in calls answered and an increase in emails processed, this is as a result of ongoing vacancies reducing the resource to answer calls, and also the increase in emails received in Social Care. These emails are mainly from professionals and at times need follow up telephone calls or emails to progress which requires more resource than dealing with a telephone call, CAS are working closely with both Children's and Adults Social Care to consider more effective and structured professional referral processes.</w:t>
      </w:r>
    </w:p>
    <w:p w14:paraId="75577D8D" w14:textId="77777777" w:rsidR="0006408E" w:rsidRDefault="0006408E" w:rsidP="0006408E">
      <w:pPr>
        <w:jc w:val="both"/>
      </w:pPr>
    </w:p>
    <w:p w14:paraId="387890B8" w14:textId="77777777" w:rsidR="0006408E" w:rsidRDefault="00016409" w:rsidP="0006408E">
      <w:pPr>
        <w:jc w:val="both"/>
      </w:pPr>
      <w:r>
        <w:t>Both operational areas have a requirement for staff to handle all manner of requests of varying complexities and as such a comprehensive training programme is in place supported by a commitment to their ongoing professional development. This in turn supports the delivery of a high quality service to customers to meet and hopefully exceed their expectations.</w:t>
      </w:r>
    </w:p>
    <w:p w14:paraId="0454BE7C" w14:textId="77777777" w:rsidR="0006408E" w:rsidRDefault="0006408E" w:rsidP="0006408E">
      <w:pPr>
        <w:jc w:val="both"/>
        <w:rPr>
          <w:szCs w:val="24"/>
        </w:rPr>
      </w:pPr>
    </w:p>
    <w:p w14:paraId="421C5424" w14:textId="77777777" w:rsidR="0006408E" w:rsidRDefault="00016409" w:rsidP="0006408E">
      <w:pPr>
        <w:jc w:val="both"/>
        <w:rPr>
          <w:szCs w:val="24"/>
        </w:rPr>
      </w:pPr>
      <w:r>
        <w:rPr>
          <w:szCs w:val="24"/>
        </w:rPr>
        <w:t>Customer Service Advisors (CSAs) are supported by a dedicated training team who provide bespoke training packages for each of the services provided.</w:t>
      </w:r>
    </w:p>
    <w:p w14:paraId="53D4D2A7" w14:textId="77777777" w:rsidR="0006408E" w:rsidRPr="001774AF" w:rsidRDefault="0006408E" w:rsidP="0006408E">
      <w:pPr>
        <w:jc w:val="both"/>
        <w:rPr>
          <w:rFonts w:cs="Arial"/>
          <w:color w:val="000000"/>
        </w:rPr>
      </w:pPr>
    </w:p>
    <w:p w14:paraId="26A227E3" w14:textId="77777777" w:rsidR="0006408E" w:rsidRPr="001774AF" w:rsidRDefault="00016409" w:rsidP="0006408E">
      <w:pPr>
        <w:jc w:val="both"/>
        <w:rPr>
          <w:rFonts w:cs="Arial"/>
          <w:color w:val="000000"/>
        </w:rPr>
      </w:pPr>
      <w:r w:rsidRPr="001774AF">
        <w:rPr>
          <w:rFonts w:cs="Arial"/>
          <w:color w:val="000000"/>
        </w:rPr>
        <w:t xml:space="preserve">We </w:t>
      </w:r>
      <w:r>
        <w:rPr>
          <w:rFonts w:cs="Arial"/>
          <w:color w:val="000000"/>
        </w:rPr>
        <w:t xml:space="preserve">continually </w:t>
      </w:r>
      <w:r w:rsidRPr="001774AF">
        <w:rPr>
          <w:rFonts w:cs="Arial"/>
          <w:color w:val="000000"/>
        </w:rPr>
        <w:t xml:space="preserve">measure performance so that: </w:t>
      </w:r>
    </w:p>
    <w:p w14:paraId="35E0F36D" w14:textId="77777777" w:rsidR="0006408E" w:rsidRPr="001774AF" w:rsidRDefault="00016409" w:rsidP="0006408E">
      <w:pPr>
        <w:numPr>
          <w:ilvl w:val="0"/>
          <w:numId w:val="4"/>
        </w:numPr>
        <w:jc w:val="both"/>
        <w:rPr>
          <w:rFonts w:cs="Arial"/>
          <w:color w:val="000000"/>
        </w:rPr>
      </w:pPr>
      <w:r>
        <w:rPr>
          <w:rFonts w:cs="Arial"/>
          <w:color w:val="000000"/>
        </w:rPr>
        <w:t>We can tell that e</w:t>
      </w:r>
      <w:r w:rsidRPr="001774AF">
        <w:rPr>
          <w:rFonts w:cs="Arial"/>
          <w:color w:val="000000"/>
        </w:rPr>
        <w:t>nquiries are handled without undue delay</w:t>
      </w:r>
      <w:r>
        <w:rPr>
          <w:rFonts w:cs="Arial"/>
          <w:color w:val="000000"/>
        </w:rPr>
        <w:t>. This is as a result of the accurate forecasting of call volumes by 15 minute interval by day. We then compare the forecast to the actual performance.</w:t>
      </w:r>
    </w:p>
    <w:p w14:paraId="11E76CC6" w14:textId="77777777" w:rsidR="0006408E" w:rsidRPr="001774AF" w:rsidRDefault="00016409" w:rsidP="0006408E">
      <w:pPr>
        <w:numPr>
          <w:ilvl w:val="0"/>
          <w:numId w:val="4"/>
        </w:numPr>
        <w:jc w:val="both"/>
        <w:rPr>
          <w:rFonts w:cs="Arial"/>
          <w:color w:val="000000"/>
        </w:rPr>
      </w:pPr>
      <w:r>
        <w:rPr>
          <w:rFonts w:cs="Arial"/>
          <w:color w:val="000000"/>
        </w:rPr>
        <w:t>Cu</w:t>
      </w:r>
      <w:r w:rsidRPr="001774AF">
        <w:rPr>
          <w:rFonts w:cs="Arial"/>
          <w:color w:val="000000"/>
        </w:rPr>
        <w:t>stomer experience is assessed</w:t>
      </w:r>
      <w:r>
        <w:rPr>
          <w:rFonts w:cs="Arial"/>
          <w:color w:val="000000"/>
        </w:rPr>
        <w:t>, analysing data from our customer satisfaction surveys,</w:t>
      </w:r>
      <w:r w:rsidRPr="001774AF">
        <w:rPr>
          <w:rFonts w:cs="Arial"/>
          <w:color w:val="000000"/>
        </w:rPr>
        <w:t xml:space="preserve"> and services re-engineered to deliver the optimum experience</w:t>
      </w:r>
      <w:r>
        <w:rPr>
          <w:rFonts w:cs="Arial"/>
          <w:color w:val="000000"/>
        </w:rPr>
        <w:t>.</w:t>
      </w:r>
    </w:p>
    <w:p w14:paraId="7644A90A" w14:textId="77777777" w:rsidR="0006408E" w:rsidRDefault="00016409" w:rsidP="0006408E">
      <w:pPr>
        <w:numPr>
          <w:ilvl w:val="0"/>
          <w:numId w:val="4"/>
        </w:numPr>
        <w:jc w:val="both"/>
        <w:rPr>
          <w:rFonts w:cs="Arial"/>
          <w:color w:val="000000"/>
        </w:rPr>
      </w:pPr>
      <w:r w:rsidRPr="001774AF">
        <w:rPr>
          <w:rFonts w:cs="Arial"/>
          <w:color w:val="000000"/>
        </w:rPr>
        <w:t>Regular communication and feedback from senior managers</w:t>
      </w:r>
      <w:r>
        <w:rPr>
          <w:rFonts w:cs="Arial"/>
          <w:color w:val="000000"/>
        </w:rPr>
        <w:t xml:space="preserve"> is taken on board. We meet periodically with Heads of Service to discuss the specific service needs.</w:t>
      </w:r>
    </w:p>
    <w:p w14:paraId="4315DEEA" w14:textId="77777777" w:rsidR="0006408E" w:rsidRDefault="00016409" w:rsidP="0006408E">
      <w:pPr>
        <w:jc w:val="both"/>
        <w:rPr>
          <w:rFonts w:cs="Arial"/>
          <w:b/>
          <w:bCs/>
          <w:szCs w:val="24"/>
        </w:rPr>
      </w:pPr>
      <w:r>
        <w:rPr>
          <w:rFonts w:cs="Arial"/>
          <w:color w:val="000000"/>
        </w:rPr>
        <w:br w:type="page"/>
      </w:r>
      <w:r w:rsidRPr="00224B39">
        <w:rPr>
          <w:rFonts w:cs="Arial"/>
          <w:b/>
          <w:bCs/>
          <w:szCs w:val="24"/>
        </w:rPr>
        <w:lastRenderedPageBreak/>
        <w:t>Performance, Transformation &amp; Improvement</w:t>
      </w:r>
    </w:p>
    <w:p w14:paraId="3915A1A2" w14:textId="77777777" w:rsidR="0006408E" w:rsidRPr="00224B39" w:rsidRDefault="0006408E" w:rsidP="0006408E">
      <w:pPr>
        <w:rPr>
          <w:rFonts w:cs="Arial"/>
          <w:b/>
          <w:bCs/>
          <w:szCs w:val="24"/>
        </w:rPr>
      </w:pPr>
    </w:p>
    <w:p w14:paraId="0DE6898A" w14:textId="77777777" w:rsidR="0006408E" w:rsidRDefault="00016409" w:rsidP="0006408E">
      <w:pPr>
        <w:pStyle w:val="NoSpacing"/>
        <w:jc w:val="both"/>
      </w:pPr>
      <w:r>
        <w:t xml:space="preserve">The service </w:t>
      </w:r>
      <w:r w:rsidRPr="00964990">
        <w:t xml:space="preserve">is </w:t>
      </w:r>
      <w:r>
        <w:t xml:space="preserve">actively </w:t>
      </w:r>
      <w:r w:rsidRPr="00964990">
        <w:t>involved with delivering requirements to support the</w:t>
      </w:r>
      <w:r>
        <w:t xml:space="preserve"> following work areas within the</w:t>
      </w:r>
      <w:r w:rsidRPr="00964990">
        <w:t xml:space="preserve"> </w:t>
      </w:r>
      <w:r>
        <w:t xml:space="preserve">above </w:t>
      </w:r>
      <w:r w:rsidRPr="00964990">
        <w:t>programme:</w:t>
      </w:r>
    </w:p>
    <w:p w14:paraId="603723C2" w14:textId="77777777" w:rsidR="0006408E" w:rsidRDefault="0006408E" w:rsidP="0006408E">
      <w:pPr>
        <w:pStyle w:val="NoSpacing"/>
        <w:jc w:val="both"/>
      </w:pPr>
    </w:p>
    <w:p w14:paraId="3E63C542" w14:textId="77777777" w:rsidR="0006408E" w:rsidRDefault="00016409" w:rsidP="0006408E">
      <w:pPr>
        <w:pStyle w:val="Bullet"/>
        <w:numPr>
          <w:ilvl w:val="0"/>
          <w:numId w:val="0"/>
        </w:numPr>
        <w:spacing w:after="0"/>
        <w:ind w:left="363" w:hanging="360"/>
        <w:rPr>
          <w:b/>
        </w:rPr>
      </w:pPr>
      <w:r>
        <w:rPr>
          <w:b/>
        </w:rPr>
        <w:t>A</w:t>
      </w:r>
      <w:r w:rsidRPr="00981FAC">
        <w:rPr>
          <w:b/>
        </w:rPr>
        <w:t>dult &amp; Children's Social Care</w:t>
      </w:r>
    </w:p>
    <w:p w14:paraId="14935184" w14:textId="77777777" w:rsidR="0006408E" w:rsidRPr="00B83A22" w:rsidRDefault="0006408E" w:rsidP="0006408E">
      <w:pPr>
        <w:pStyle w:val="Bullet"/>
        <w:numPr>
          <w:ilvl w:val="0"/>
          <w:numId w:val="0"/>
        </w:numPr>
        <w:spacing w:after="0"/>
        <w:ind w:left="363" w:hanging="360"/>
        <w:rPr>
          <w:b/>
          <w:sz w:val="20"/>
          <w:szCs w:val="20"/>
        </w:rPr>
      </w:pPr>
    </w:p>
    <w:p w14:paraId="72AAF4F0" w14:textId="77777777" w:rsidR="0006408E" w:rsidRDefault="00016409" w:rsidP="0006408E">
      <w:pPr>
        <w:jc w:val="both"/>
      </w:pPr>
      <w:r>
        <w:t xml:space="preserve">Since April 2016 CAS have resolved </w:t>
      </w:r>
      <w:r w:rsidRPr="00981FAC">
        <w:rPr>
          <w:b/>
        </w:rPr>
        <w:t>74.90%</w:t>
      </w:r>
      <w:r>
        <w:t xml:space="preserve"> of Adult Social Care contacts and </w:t>
      </w:r>
      <w:r w:rsidRPr="00981FAC">
        <w:rPr>
          <w:b/>
        </w:rPr>
        <w:t>71.99%</w:t>
      </w:r>
      <w:r>
        <w:t xml:space="preserve"> of Children's Social Care contacts, an increase in both areas from the previous year. </w:t>
      </w:r>
    </w:p>
    <w:p w14:paraId="2383A00A" w14:textId="77777777" w:rsidR="0006408E" w:rsidRDefault="0006408E" w:rsidP="0006408E">
      <w:pPr>
        <w:rPr>
          <w:rFonts w:cs="Arial"/>
          <w:szCs w:val="24"/>
        </w:rPr>
      </w:pPr>
    </w:p>
    <w:tbl>
      <w:tblPr>
        <w:tblStyle w:val="TableGrid"/>
        <w:tblW w:w="0" w:type="auto"/>
        <w:jc w:val="center"/>
        <w:tblLook w:val="04A0" w:firstRow="1" w:lastRow="0" w:firstColumn="1" w:lastColumn="0" w:noHBand="0" w:noVBand="1"/>
      </w:tblPr>
      <w:tblGrid>
        <w:gridCol w:w="2689"/>
        <w:gridCol w:w="1559"/>
        <w:gridCol w:w="1559"/>
        <w:gridCol w:w="1418"/>
      </w:tblGrid>
      <w:tr w:rsidR="00726381" w14:paraId="75B02C05" w14:textId="77777777" w:rsidTr="0006408E">
        <w:trPr>
          <w:jc w:val="center"/>
        </w:trPr>
        <w:tc>
          <w:tcPr>
            <w:tcW w:w="2689" w:type="dxa"/>
            <w:tcBorders>
              <w:bottom w:val="single" w:sz="4" w:space="0" w:color="auto"/>
            </w:tcBorders>
            <w:shd w:val="clear" w:color="auto" w:fill="C00000"/>
          </w:tcPr>
          <w:p w14:paraId="0B9F550F" w14:textId="77777777" w:rsidR="0006408E" w:rsidRPr="00A37B65" w:rsidRDefault="00016409" w:rsidP="0006408E">
            <w:pPr>
              <w:jc w:val="center"/>
              <w:rPr>
                <w:rFonts w:cs="Arial"/>
                <w:b/>
                <w:sz w:val="20"/>
              </w:rPr>
            </w:pPr>
            <w:r w:rsidRPr="00A37B65">
              <w:rPr>
                <w:rFonts w:cs="Arial"/>
                <w:b/>
                <w:sz w:val="20"/>
              </w:rPr>
              <w:t>Area</w:t>
            </w:r>
          </w:p>
        </w:tc>
        <w:tc>
          <w:tcPr>
            <w:tcW w:w="1559" w:type="dxa"/>
            <w:tcBorders>
              <w:bottom w:val="single" w:sz="4" w:space="0" w:color="auto"/>
            </w:tcBorders>
            <w:shd w:val="clear" w:color="auto" w:fill="C00000"/>
          </w:tcPr>
          <w:p w14:paraId="7A8EE77A" w14:textId="77777777" w:rsidR="0006408E" w:rsidRPr="00A37B65" w:rsidRDefault="00016409" w:rsidP="0006408E">
            <w:pPr>
              <w:jc w:val="center"/>
              <w:rPr>
                <w:rFonts w:cs="Arial"/>
                <w:b/>
                <w:sz w:val="20"/>
              </w:rPr>
            </w:pPr>
            <w:r w:rsidRPr="00A37B65">
              <w:rPr>
                <w:rFonts w:cs="Arial"/>
                <w:b/>
                <w:sz w:val="20"/>
              </w:rPr>
              <w:t>2015 - 2016</w:t>
            </w:r>
          </w:p>
        </w:tc>
        <w:tc>
          <w:tcPr>
            <w:tcW w:w="1559" w:type="dxa"/>
            <w:tcBorders>
              <w:bottom w:val="single" w:sz="4" w:space="0" w:color="auto"/>
            </w:tcBorders>
            <w:shd w:val="clear" w:color="auto" w:fill="C00000"/>
          </w:tcPr>
          <w:p w14:paraId="57533B04" w14:textId="77777777" w:rsidR="0006408E" w:rsidRPr="00A37B65" w:rsidRDefault="00016409" w:rsidP="0006408E">
            <w:pPr>
              <w:jc w:val="center"/>
              <w:rPr>
                <w:rFonts w:cs="Arial"/>
                <w:b/>
                <w:sz w:val="20"/>
              </w:rPr>
            </w:pPr>
            <w:r w:rsidRPr="00A37B65">
              <w:rPr>
                <w:rFonts w:cs="Arial"/>
                <w:b/>
                <w:sz w:val="20"/>
              </w:rPr>
              <w:t>2016 - 2017</w:t>
            </w:r>
          </w:p>
        </w:tc>
        <w:tc>
          <w:tcPr>
            <w:tcW w:w="1418" w:type="dxa"/>
            <w:tcBorders>
              <w:bottom w:val="single" w:sz="4" w:space="0" w:color="auto"/>
            </w:tcBorders>
            <w:shd w:val="clear" w:color="auto" w:fill="C00000"/>
          </w:tcPr>
          <w:p w14:paraId="2F0BE07F" w14:textId="77777777" w:rsidR="0006408E" w:rsidRPr="00A37B65" w:rsidRDefault="00016409" w:rsidP="0006408E">
            <w:pPr>
              <w:jc w:val="center"/>
              <w:rPr>
                <w:rFonts w:cs="Arial"/>
                <w:b/>
                <w:sz w:val="20"/>
              </w:rPr>
            </w:pPr>
            <w:r w:rsidRPr="00A37B65">
              <w:rPr>
                <w:rFonts w:cs="Arial"/>
                <w:b/>
                <w:sz w:val="20"/>
              </w:rPr>
              <w:t>Increase</w:t>
            </w:r>
          </w:p>
        </w:tc>
      </w:tr>
      <w:tr w:rsidR="00726381" w14:paraId="3D9CD65D" w14:textId="77777777" w:rsidTr="0006408E">
        <w:trPr>
          <w:jc w:val="center"/>
        </w:trPr>
        <w:tc>
          <w:tcPr>
            <w:tcW w:w="2689" w:type="dxa"/>
            <w:shd w:val="clear" w:color="auto" w:fill="D9D9D9" w:themeFill="background1" w:themeFillShade="D9"/>
          </w:tcPr>
          <w:p w14:paraId="0295AB64" w14:textId="77777777" w:rsidR="0006408E" w:rsidRPr="00A37B65" w:rsidRDefault="00016409" w:rsidP="0006408E">
            <w:pPr>
              <w:jc w:val="center"/>
              <w:rPr>
                <w:rFonts w:cs="Arial"/>
                <w:sz w:val="20"/>
              </w:rPr>
            </w:pPr>
            <w:r w:rsidRPr="00A37B65">
              <w:rPr>
                <w:rFonts w:cs="Arial"/>
                <w:sz w:val="20"/>
              </w:rPr>
              <w:t>Adult Social Care</w:t>
            </w:r>
          </w:p>
        </w:tc>
        <w:tc>
          <w:tcPr>
            <w:tcW w:w="1559" w:type="dxa"/>
            <w:shd w:val="clear" w:color="auto" w:fill="D9D9D9" w:themeFill="background1" w:themeFillShade="D9"/>
          </w:tcPr>
          <w:p w14:paraId="42DCBA46" w14:textId="77777777" w:rsidR="0006408E" w:rsidRPr="00A37B65" w:rsidRDefault="00016409" w:rsidP="0006408E">
            <w:pPr>
              <w:jc w:val="center"/>
              <w:rPr>
                <w:rFonts w:cs="Arial"/>
                <w:sz w:val="20"/>
              </w:rPr>
            </w:pPr>
            <w:r w:rsidRPr="00A37B65">
              <w:rPr>
                <w:rFonts w:cs="Arial"/>
                <w:sz w:val="20"/>
              </w:rPr>
              <w:t>69.63%</w:t>
            </w:r>
          </w:p>
        </w:tc>
        <w:tc>
          <w:tcPr>
            <w:tcW w:w="1559" w:type="dxa"/>
            <w:shd w:val="clear" w:color="auto" w:fill="D9D9D9" w:themeFill="background1" w:themeFillShade="D9"/>
          </w:tcPr>
          <w:p w14:paraId="28E2E9F2" w14:textId="77777777" w:rsidR="0006408E" w:rsidRPr="00A37B65" w:rsidRDefault="00016409" w:rsidP="0006408E">
            <w:pPr>
              <w:jc w:val="center"/>
              <w:rPr>
                <w:rFonts w:cs="Arial"/>
                <w:sz w:val="20"/>
              </w:rPr>
            </w:pPr>
            <w:r w:rsidRPr="00A37B65">
              <w:rPr>
                <w:rFonts w:cs="Arial"/>
                <w:sz w:val="20"/>
              </w:rPr>
              <w:t>74.90%</w:t>
            </w:r>
          </w:p>
        </w:tc>
        <w:tc>
          <w:tcPr>
            <w:tcW w:w="1418" w:type="dxa"/>
            <w:shd w:val="clear" w:color="auto" w:fill="D9D9D9" w:themeFill="background1" w:themeFillShade="D9"/>
          </w:tcPr>
          <w:p w14:paraId="2435C394" w14:textId="77777777" w:rsidR="0006408E" w:rsidRPr="00A37B65" w:rsidRDefault="00016409" w:rsidP="0006408E">
            <w:pPr>
              <w:jc w:val="center"/>
              <w:rPr>
                <w:rFonts w:cs="Arial"/>
                <w:sz w:val="20"/>
              </w:rPr>
            </w:pPr>
            <w:r w:rsidRPr="00A37B65">
              <w:rPr>
                <w:rFonts w:cs="Arial"/>
                <w:sz w:val="20"/>
              </w:rPr>
              <w:t>+5.27%</w:t>
            </w:r>
          </w:p>
        </w:tc>
      </w:tr>
      <w:tr w:rsidR="00726381" w14:paraId="27791EDE" w14:textId="77777777" w:rsidTr="0006408E">
        <w:trPr>
          <w:jc w:val="center"/>
        </w:trPr>
        <w:tc>
          <w:tcPr>
            <w:tcW w:w="2689" w:type="dxa"/>
            <w:shd w:val="clear" w:color="auto" w:fill="D9D9D9" w:themeFill="background1" w:themeFillShade="D9"/>
          </w:tcPr>
          <w:p w14:paraId="44D88035" w14:textId="77777777" w:rsidR="0006408E" w:rsidRPr="00A37B65" w:rsidRDefault="00016409" w:rsidP="0006408E">
            <w:pPr>
              <w:jc w:val="center"/>
              <w:rPr>
                <w:rFonts w:cs="Arial"/>
                <w:sz w:val="20"/>
              </w:rPr>
            </w:pPr>
            <w:r w:rsidRPr="00A37B65">
              <w:rPr>
                <w:rFonts w:cs="Arial"/>
                <w:sz w:val="20"/>
              </w:rPr>
              <w:t>Children's Social Care</w:t>
            </w:r>
          </w:p>
        </w:tc>
        <w:tc>
          <w:tcPr>
            <w:tcW w:w="1559" w:type="dxa"/>
            <w:shd w:val="clear" w:color="auto" w:fill="D9D9D9" w:themeFill="background1" w:themeFillShade="D9"/>
          </w:tcPr>
          <w:p w14:paraId="40BB439A" w14:textId="77777777" w:rsidR="0006408E" w:rsidRPr="00A37B65" w:rsidRDefault="00016409" w:rsidP="0006408E">
            <w:pPr>
              <w:jc w:val="center"/>
              <w:rPr>
                <w:rFonts w:cs="Arial"/>
                <w:sz w:val="20"/>
              </w:rPr>
            </w:pPr>
            <w:r w:rsidRPr="00A37B65">
              <w:rPr>
                <w:rFonts w:cs="Arial"/>
                <w:sz w:val="20"/>
              </w:rPr>
              <w:t>68.08%</w:t>
            </w:r>
          </w:p>
        </w:tc>
        <w:tc>
          <w:tcPr>
            <w:tcW w:w="1559" w:type="dxa"/>
            <w:shd w:val="clear" w:color="auto" w:fill="D9D9D9" w:themeFill="background1" w:themeFillShade="D9"/>
          </w:tcPr>
          <w:p w14:paraId="6B1D3652" w14:textId="77777777" w:rsidR="0006408E" w:rsidRPr="00A37B65" w:rsidRDefault="00016409" w:rsidP="0006408E">
            <w:pPr>
              <w:jc w:val="center"/>
              <w:rPr>
                <w:rFonts w:cs="Arial"/>
                <w:sz w:val="20"/>
              </w:rPr>
            </w:pPr>
            <w:r w:rsidRPr="00A37B65">
              <w:rPr>
                <w:rFonts w:cs="Arial"/>
                <w:sz w:val="20"/>
              </w:rPr>
              <w:t>71.99%</w:t>
            </w:r>
          </w:p>
        </w:tc>
        <w:tc>
          <w:tcPr>
            <w:tcW w:w="1418" w:type="dxa"/>
            <w:shd w:val="clear" w:color="auto" w:fill="D9D9D9" w:themeFill="background1" w:themeFillShade="D9"/>
          </w:tcPr>
          <w:p w14:paraId="5AB9DDA6" w14:textId="77777777" w:rsidR="0006408E" w:rsidRPr="00A37B65" w:rsidRDefault="00016409" w:rsidP="0006408E">
            <w:pPr>
              <w:jc w:val="center"/>
              <w:rPr>
                <w:rFonts w:cs="Arial"/>
                <w:sz w:val="20"/>
              </w:rPr>
            </w:pPr>
            <w:r w:rsidRPr="00A37B65">
              <w:rPr>
                <w:rFonts w:cs="Arial"/>
                <w:sz w:val="20"/>
              </w:rPr>
              <w:t>+3.91%</w:t>
            </w:r>
          </w:p>
        </w:tc>
      </w:tr>
    </w:tbl>
    <w:p w14:paraId="6CA20443" w14:textId="77777777" w:rsidR="0006408E" w:rsidRDefault="0006408E" w:rsidP="0006408E">
      <w:pPr>
        <w:rPr>
          <w:rFonts w:cs="Arial"/>
          <w:szCs w:val="24"/>
        </w:rPr>
      </w:pPr>
    </w:p>
    <w:p w14:paraId="1E8A6179" w14:textId="312DEFC3" w:rsidR="0006408E" w:rsidRDefault="00016409" w:rsidP="0006408E">
      <w:pPr>
        <w:jc w:val="both"/>
        <w:rPr>
          <w:rFonts w:cs="Arial"/>
          <w:szCs w:val="24"/>
        </w:rPr>
      </w:pPr>
      <w:r>
        <w:rPr>
          <w:rFonts w:cs="Arial"/>
          <w:szCs w:val="24"/>
        </w:rPr>
        <w:t>Contacts handled by CAS for Social Care have increased overall, with a reduction in telephone calls and an increase in email referrals.</w:t>
      </w:r>
    </w:p>
    <w:p w14:paraId="3DCA1E6C" w14:textId="77777777" w:rsidR="0006408E" w:rsidRDefault="0006408E" w:rsidP="0006408E">
      <w:pPr>
        <w:jc w:val="both"/>
        <w:rPr>
          <w:rFonts w:cs="Arial"/>
          <w:szCs w:val="24"/>
        </w:rPr>
      </w:pPr>
    </w:p>
    <w:p w14:paraId="0DFDE94F" w14:textId="77777777" w:rsidR="0006408E" w:rsidRDefault="00016409" w:rsidP="0006408E">
      <w:pPr>
        <w:pStyle w:val="ListParagraph"/>
        <w:numPr>
          <w:ilvl w:val="0"/>
          <w:numId w:val="25"/>
        </w:numPr>
        <w:rPr>
          <w:rFonts w:cs="Arial"/>
        </w:rPr>
      </w:pPr>
      <w:r>
        <w:rPr>
          <w:rFonts w:cs="Arial"/>
        </w:rPr>
        <w:t xml:space="preserve">April to Decembers </w:t>
      </w:r>
      <w:r w:rsidRPr="00081E40">
        <w:rPr>
          <w:rFonts w:cs="Arial"/>
          <w:b/>
        </w:rPr>
        <w:t xml:space="preserve">2016 </w:t>
      </w:r>
      <w:r>
        <w:rPr>
          <w:rFonts w:cs="Arial"/>
        </w:rPr>
        <w:t xml:space="preserve">– </w:t>
      </w:r>
      <w:r w:rsidRPr="00081E40">
        <w:rPr>
          <w:rFonts w:cs="Arial"/>
          <w:b/>
        </w:rPr>
        <w:t>76,714</w:t>
      </w:r>
      <w:r>
        <w:rPr>
          <w:rFonts w:cs="Arial"/>
        </w:rPr>
        <w:t xml:space="preserve"> contacts relating to </w:t>
      </w:r>
      <w:r w:rsidRPr="00081E40">
        <w:rPr>
          <w:rFonts w:cs="Arial"/>
          <w:b/>
        </w:rPr>
        <w:t>Children</w:t>
      </w:r>
    </w:p>
    <w:p w14:paraId="60EC2788" w14:textId="77777777" w:rsidR="0006408E" w:rsidRDefault="00016409" w:rsidP="0006408E">
      <w:pPr>
        <w:pStyle w:val="ListParagraph"/>
        <w:numPr>
          <w:ilvl w:val="0"/>
          <w:numId w:val="25"/>
        </w:numPr>
        <w:rPr>
          <w:rFonts w:cs="Arial"/>
        </w:rPr>
      </w:pPr>
      <w:r>
        <w:rPr>
          <w:rFonts w:cs="Arial"/>
        </w:rPr>
        <w:t>April to December 2015 – 70,968 contacts relating to Children</w:t>
      </w:r>
    </w:p>
    <w:p w14:paraId="5EB57036" w14:textId="77777777" w:rsidR="0006408E" w:rsidRDefault="0006408E" w:rsidP="0006408E">
      <w:pPr>
        <w:rPr>
          <w:rFonts w:cs="Arial"/>
        </w:rPr>
      </w:pPr>
    </w:p>
    <w:p w14:paraId="719E9F5B" w14:textId="77777777" w:rsidR="0006408E" w:rsidRDefault="00016409" w:rsidP="0006408E">
      <w:pPr>
        <w:pStyle w:val="ListParagraph"/>
        <w:numPr>
          <w:ilvl w:val="0"/>
          <w:numId w:val="25"/>
        </w:numPr>
        <w:rPr>
          <w:rFonts w:cs="Arial"/>
        </w:rPr>
      </w:pPr>
      <w:r>
        <w:rPr>
          <w:rFonts w:cs="Arial"/>
        </w:rPr>
        <w:t xml:space="preserve">April to December </w:t>
      </w:r>
      <w:r w:rsidRPr="00081E40">
        <w:rPr>
          <w:rFonts w:cs="Arial"/>
          <w:b/>
        </w:rPr>
        <w:t>2016</w:t>
      </w:r>
      <w:r>
        <w:rPr>
          <w:rFonts w:cs="Arial"/>
        </w:rPr>
        <w:t xml:space="preserve"> – </w:t>
      </w:r>
      <w:r w:rsidRPr="00081E40">
        <w:rPr>
          <w:rFonts w:cs="Arial"/>
          <w:b/>
        </w:rPr>
        <w:t xml:space="preserve">136,787 </w:t>
      </w:r>
      <w:r>
        <w:rPr>
          <w:rFonts w:cs="Arial"/>
        </w:rPr>
        <w:t xml:space="preserve">contacts relating to </w:t>
      </w:r>
      <w:r w:rsidRPr="00081E40">
        <w:rPr>
          <w:rFonts w:cs="Arial"/>
          <w:b/>
        </w:rPr>
        <w:t>Adults</w:t>
      </w:r>
    </w:p>
    <w:p w14:paraId="6D545ACB" w14:textId="77777777" w:rsidR="0006408E" w:rsidRPr="00081E40" w:rsidRDefault="00016409" w:rsidP="0006408E">
      <w:pPr>
        <w:pStyle w:val="ListParagraph"/>
        <w:numPr>
          <w:ilvl w:val="0"/>
          <w:numId w:val="25"/>
        </w:numPr>
        <w:rPr>
          <w:rFonts w:cs="Arial"/>
        </w:rPr>
      </w:pPr>
      <w:r>
        <w:rPr>
          <w:rFonts w:cs="Arial"/>
        </w:rPr>
        <w:t>April to December 2015 – 131,121 contacts relating to Adults</w:t>
      </w:r>
    </w:p>
    <w:p w14:paraId="39E4578A" w14:textId="77777777" w:rsidR="0006408E" w:rsidRDefault="0006408E" w:rsidP="0006408E">
      <w:pPr>
        <w:jc w:val="both"/>
        <w:rPr>
          <w:rFonts w:cs="Arial"/>
          <w:szCs w:val="24"/>
        </w:rPr>
      </w:pPr>
    </w:p>
    <w:p w14:paraId="07FF133E" w14:textId="77777777" w:rsidR="0006408E" w:rsidRDefault="00016409" w:rsidP="0006408E">
      <w:pPr>
        <w:jc w:val="both"/>
        <w:rPr>
          <w:rFonts w:cs="Arial"/>
          <w:szCs w:val="24"/>
        </w:rPr>
      </w:pPr>
      <w:r>
        <w:rPr>
          <w:rFonts w:cs="Arial"/>
          <w:szCs w:val="24"/>
        </w:rPr>
        <w:t xml:space="preserve">There has been continued successful engagement with both Social Care services to ensure that the volume of </w:t>
      </w:r>
      <w:r w:rsidRPr="00B42484">
        <w:rPr>
          <w:rFonts w:cs="Arial"/>
          <w:b/>
          <w:szCs w:val="24"/>
        </w:rPr>
        <w:t xml:space="preserve">non-complex </w:t>
      </w:r>
      <w:r w:rsidRPr="00CC74C8">
        <w:rPr>
          <w:rFonts w:cs="Arial"/>
          <w:szCs w:val="24"/>
        </w:rPr>
        <w:t xml:space="preserve">work </w:t>
      </w:r>
      <w:r>
        <w:rPr>
          <w:rFonts w:cs="Arial"/>
          <w:szCs w:val="24"/>
        </w:rPr>
        <w:t xml:space="preserve">resolved by CAS at first point of contact has increased </w:t>
      </w:r>
      <w:r w:rsidRPr="00CC74C8">
        <w:rPr>
          <w:rFonts w:cs="Arial"/>
          <w:szCs w:val="24"/>
        </w:rPr>
        <w:t xml:space="preserve">whilst </w:t>
      </w:r>
      <w:r>
        <w:rPr>
          <w:rFonts w:cs="Arial"/>
          <w:szCs w:val="24"/>
        </w:rPr>
        <w:t xml:space="preserve">still </w:t>
      </w:r>
      <w:r w:rsidRPr="00CC74C8">
        <w:rPr>
          <w:rFonts w:cs="Arial"/>
          <w:szCs w:val="24"/>
        </w:rPr>
        <w:t xml:space="preserve">ensuring the delivery of a </w:t>
      </w:r>
      <w:r w:rsidRPr="00B42484">
        <w:rPr>
          <w:rFonts w:cs="Arial"/>
          <w:b/>
          <w:szCs w:val="24"/>
        </w:rPr>
        <w:t>safe</w:t>
      </w:r>
      <w:r>
        <w:rPr>
          <w:rFonts w:cs="Arial"/>
          <w:szCs w:val="24"/>
        </w:rPr>
        <w:t>, effective</w:t>
      </w:r>
      <w:r w:rsidRPr="00CC74C8">
        <w:rPr>
          <w:rFonts w:cs="Arial"/>
          <w:szCs w:val="24"/>
        </w:rPr>
        <w:t xml:space="preserve"> service.</w:t>
      </w:r>
    </w:p>
    <w:p w14:paraId="5F91D749" w14:textId="77777777" w:rsidR="0006408E" w:rsidRDefault="0006408E" w:rsidP="0006408E">
      <w:pPr>
        <w:jc w:val="both"/>
        <w:rPr>
          <w:rFonts w:cs="Arial"/>
          <w:szCs w:val="24"/>
        </w:rPr>
      </w:pPr>
    </w:p>
    <w:p w14:paraId="78FCFA56" w14:textId="77777777" w:rsidR="0006408E" w:rsidRDefault="00016409" w:rsidP="0006408E">
      <w:pPr>
        <w:jc w:val="both"/>
        <w:rPr>
          <w:rFonts w:cs="Arial"/>
          <w:szCs w:val="24"/>
        </w:rPr>
      </w:pPr>
      <w:r>
        <w:rPr>
          <w:rFonts w:cs="Arial"/>
          <w:szCs w:val="24"/>
        </w:rPr>
        <w:t xml:space="preserve">There has been close integration with Adult Social Care on the </w:t>
      </w:r>
      <w:r w:rsidRPr="00512F63">
        <w:rPr>
          <w:rFonts w:cs="Arial"/>
          <w:b/>
          <w:szCs w:val="24"/>
        </w:rPr>
        <w:t>Passport to Independence</w:t>
      </w:r>
      <w:r>
        <w:rPr>
          <w:rFonts w:cs="Arial"/>
          <w:szCs w:val="24"/>
        </w:rPr>
        <w:t xml:space="preserve"> project managed by </w:t>
      </w:r>
      <w:r w:rsidRPr="00512F63">
        <w:rPr>
          <w:rFonts w:cs="Arial"/>
          <w:b/>
          <w:szCs w:val="24"/>
        </w:rPr>
        <w:t>Newton</w:t>
      </w:r>
      <w:r>
        <w:rPr>
          <w:rFonts w:cs="Arial"/>
          <w:b/>
          <w:szCs w:val="24"/>
        </w:rPr>
        <w:t xml:space="preserve"> Europe. </w:t>
      </w:r>
      <w:r>
        <w:rPr>
          <w:rFonts w:cs="Arial"/>
          <w:szCs w:val="24"/>
        </w:rPr>
        <w:t xml:space="preserve">Customer Access participated in a 'sandbox' or trial process over several months to test and develop more effective, streamlined processes. This will enable </w:t>
      </w:r>
      <w:r w:rsidRPr="00512F63">
        <w:rPr>
          <w:rFonts w:cs="Arial"/>
          <w:b/>
          <w:szCs w:val="24"/>
        </w:rPr>
        <w:t xml:space="preserve">amendments to care packages </w:t>
      </w:r>
      <w:r>
        <w:rPr>
          <w:rFonts w:cs="Arial"/>
          <w:szCs w:val="24"/>
        </w:rPr>
        <w:t xml:space="preserve">and commissioning of </w:t>
      </w:r>
      <w:r w:rsidRPr="00512F63">
        <w:rPr>
          <w:rFonts w:cs="Arial"/>
          <w:b/>
          <w:szCs w:val="24"/>
        </w:rPr>
        <w:t>respite</w:t>
      </w:r>
      <w:r>
        <w:rPr>
          <w:rFonts w:cs="Arial"/>
          <w:szCs w:val="24"/>
        </w:rPr>
        <w:t xml:space="preserve"> to be undertaken at first point of contact.</w:t>
      </w:r>
    </w:p>
    <w:p w14:paraId="1C1CA7E3" w14:textId="77777777" w:rsidR="0006408E" w:rsidRDefault="0006408E" w:rsidP="0006408E">
      <w:pPr>
        <w:jc w:val="both"/>
        <w:rPr>
          <w:rFonts w:cs="Arial"/>
          <w:szCs w:val="24"/>
        </w:rPr>
      </w:pPr>
    </w:p>
    <w:p w14:paraId="12615FA6" w14:textId="77777777" w:rsidR="0006408E" w:rsidRDefault="00016409" w:rsidP="0006408E">
      <w:pPr>
        <w:jc w:val="both"/>
        <w:rPr>
          <w:rFonts w:cs="Arial"/>
          <w:szCs w:val="24"/>
        </w:rPr>
      </w:pPr>
      <w:r>
        <w:rPr>
          <w:rFonts w:cs="Arial"/>
          <w:szCs w:val="24"/>
        </w:rPr>
        <w:t xml:space="preserve">CAS have also worked closely with Children's Social Care, building a </w:t>
      </w:r>
      <w:r w:rsidRPr="00B42484">
        <w:rPr>
          <w:rFonts w:cs="Arial"/>
          <w:b/>
          <w:szCs w:val="24"/>
        </w:rPr>
        <w:t>standard referral tool</w:t>
      </w:r>
      <w:r>
        <w:rPr>
          <w:rFonts w:cs="Arial"/>
          <w:szCs w:val="24"/>
        </w:rPr>
        <w:t xml:space="preserve"> as well as engaging with partner agencies to implement </w:t>
      </w:r>
      <w:r w:rsidRPr="00B42484">
        <w:rPr>
          <w:rFonts w:cs="Arial"/>
          <w:b/>
          <w:szCs w:val="24"/>
        </w:rPr>
        <w:t>new referral procedures</w:t>
      </w:r>
      <w:r>
        <w:rPr>
          <w:rFonts w:cs="Arial"/>
          <w:szCs w:val="24"/>
        </w:rPr>
        <w:t>. The referral arrangements have been changed to take account of the introduction of the 'risk sensible' approach supported by the Lancashire Safeguarding Children's Board and Ofsted.</w:t>
      </w:r>
    </w:p>
    <w:p w14:paraId="3C9F0EEA" w14:textId="77777777" w:rsidR="0006408E" w:rsidRDefault="0006408E" w:rsidP="0006408E">
      <w:pPr>
        <w:rPr>
          <w:szCs w:val="24"/>
        </w:rPr>
      </w:pPr>
    </w:p>
    <w:p w14:paraId="3D0BF5E8" w14:textId="77777777" w:rsidR="0006408E" w:rsidRPr="00067164" w:rsidRDefault="0006408E" w:rsidP="0006408E">
      <w:pPr>
        <w:rPr>
          <w:szCs w:val="24"/>
        </w:rPr>
      </w:pPr>
    </w:p>
    <w:p w14:paraId="0EE5A964" w14:textId="77777777" w:rsidR="0006408E" w:rsidRDefault="00016409" w:rsidP="0006408E">
      <w:pPr>
        <w:pStyle w:val="Bullet"/>
        <w:numPr>
          <w:ilvl w:val="0"/>
          <w:numId w:val="0"/>
        </w:numPr>
        <w:ind w:left="363" w:hanging="360"/>
        <w:rPr>
          <w:b/>
        </w:rPr>
      </w:pPr>
      <w:r w:rsidRPr="00067164">
        <w:rPr>
          <w:b/>
        </w:rPr>
        <w:t>Blue Badge Service</w:t>
      </w:r>
    </w:p>
    <w:p w14:paraId="1BA00838" w14:textId="77777777" w:rsidR="0006408E" w:rsidRPr="00B83A22" w:rsidRDefault="0006408E" w:rsidP="0006408E">
      <w:pPr>
        <w:pStyle w:val="Bullet"/>
        <w:numPr>
          <w:ilvl w:val="0"/>
          <w:numId w:val="0"/>
        </w:numPr>
        <w:spacing w:after="0"/>
        <w:rPr>
          <w:color w:val="auto"/>
          <w:sz w:val="20"/>
          <w:szCs w:val="20"/>
        </w:rPr>
      </w:pPr>
    </w:p>
    <w:p w14:paraId="65680A3C" w14:textId="77777777" w:rsidR="0006408E" w:rsidRDefault="00016409" w:rsidP="0006408E">
      <w:pPr>
        <w:pStyle w:val="Bullet"/>
        <w:numPr>
          <w:ilvl w:val="0"/>
          <w:numId w:val="0"/>
        </w:numPr>
        <w:spacing w:after="0"/>
        <w:rPr>
          <w:color w:val="auto"/>
        </w:rPr>
      </w:pPr>
      <w:r>
        <w:rPr>
          <w:color w:val="auto"/>
        </w:rPr>
        <w:t xml:space="preserve">Improvements in application processing time, waiting times and the </w:t>
      </w:r>
      <w:r w:rsidRPr="003C1545">
        <w:rPr>
          <w:b/>
          <w:color w:val="auto"/>
        </w:rPr>
        <w:t>87% uptake</w:t>
      </w:r>
      <w:r>
        <w:rPr>
          <w:color w:val="auto"/>
        </w:rPr>
        <w:t xml:space="preserve"> of the Blue Badge online application system continues to be sustained in CAS. CAS have met with elected members in this period to discuss how the Blue Badge scheme is being operated.</w:t>
      </w:r>
    </w:p>
    <w:p w14:paraId="635D7AFC" w14:textId="77777777" w:rsidR="0006408E" w:rsidRDefault="0006408E" w:rsidP="0006408E">
      <w:pPr>
        <w:pStyle w:val="Bullet"/>
        <w:numPr>
          <w:ilvl w:val="0"/>
          <w:numId w:val="0"/>
        </w:numPr>
        <w:ind w:left="360" w:hanging="360"/>
        <w:rPr>
          <w:color w:val="auto"/>
        </w:rPr>
      </w:pPr>
    </w:p>
    <w:p w14:paraId="1443F190" w14:textId="77777777" w:rsidR="0006408E" w:rsidRDefault="00016409" w:rsidP="0006408E">
      <w:pPr>
        <w:pStyle w:val="Bullet"/>
        <w:numPr>
          <w:ilvl w:val="0"/>
          <w:numId w:val="0"/>
        </w:numPr>
        <w:ind w:left="360" w:hanging="360"/>
        <w:rPr>
          <w:color w:val="auto"/>
        </w:rPr>
      </w:pPr>
      <w:r>
        <w:rPr>
          <w:color w:val="auto"/>
        </w:rPr>
        <w:t xml:space="preserve">The </w:t>
      </w:r>
      <w:r w:rsidRPr="00E64336">
        <w:rPr>
          <w:b/>
          <w:color w:val="auto"/>
        </w:rPr>
        <w:t>average approval rate</w:t>
      </w:r>
      <w:r>
        <w:rPr>
          <w:color w:val="auto"/>
        </w:rPr>
        <w:t xml:space="preserve"> of Blue Badge applications is </w:t>
      </w:r>
      <w:r w:rsidRPr="00E64336">
        <w:rPr>
          <w:b/>
          <w:color w:val="auto"/>
        </w:rPr>
        <w:t>88%.</w:t>
      </w:r>
    </w:p>
    <w:p w14:paraId="0D96D6E4" w14:textId="77777777" w:rsidR="0006408E" w:rsidRDefault="0006408E" w:rsidP="0006408E">
      <w:pPr>
        <w:pStyle w:val="Bullet"/>
        <w:numPr>
          <w:ilvl w:val="0"/>
          <w:numId w:val="0"/>
        </w:numPr>
        <w:ind w:left="360" w:hanging="360"/>
        <w:rPr>
          <w:color w:val="auto"/>
        </w:rPr>
      </w:pPr>
    </w:p>
    <w:p w14:paraId="5EF6758C" w14:textId="6B5ACDAB" w:rsidR="0006408E" w:rsidRDefault="00016409" w:rsidP="0006408E">
      <w:pPr>
        <w:numPr>
          <w:ilvl w:val="0"/>
          <w:numId w:val="26"/>
        </w:numPr>
      </w:pPr>
      <w:r w:rsidRPr="00A301AB">
        <w:rPr>
          <w:b/>
        </w:rPr>
        <w:lastRenderedPageBreak/>
        <w:t>£</w:t>
      </w:r>
      <w:r>
        <w:rPr>
          <w:b/>
        </w:rPr>
        <w:t>178,060</w:t>
      </w:r>
      <w:r>
        <w:t xml:space="preserve"> of </w:t>
      </w:r>
      <w:r w:rsidRPr="00E64336">
        <w:rPr>
          <w:b/>
        </w:rPr>
        <w:t>income</w:t>
      </w:r>
      <w:r>
        <w:t xml:space="preserve"> has been generated from the introduction of the £10 charge for Blue Badges, since 1 March 2016 and up to 31 December 2016</w:t>
      </w:r>
      <w:r w:rsidR="0006408E">
        <w:t>, this income recovers approximately 58% of the annual cost of administering the Blue Badge scheme.</w:t>
      </w:r>
      <w:r w:rsidR="001270F3">
        <w:t xml:space="preserve"> </w:t>
      </w:r>
    </w:p>
    <w:p w14:paraId="6EBE976E" w14:textId="257CE832" w:rsidR="0006408E" w:rsidRDefault="0006408E" w:rsidP="0006408E">
      <w:pPr>
        <w:pStyle w:val="Bullet"/>
        <w:numPr>
          <w:ilvl w:val="0"/>
          <w:numId w:val="0"/>
        </w:numPr>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540"/>
        <w:gridCol w:w="2126"/>
        <w:gridCol w:w="1560"/>
      </w:tblGrid>
      <w:tr w:rsidR="00726381" w14:paraId="0AF54481" w14:textId="77777777" w:rsidTr="0006408E">
        <w:trPr>
          <w:jc w:val="center"/>
        </w:trPr>
        <w:tc>
          <w:tcPr>
            <w:tcW w:w="2287" w:type="dxa"/>
            <w:tcBorders>
              <w:bottom w:val="single" w:sz="4" w:space="0" w:color="auto"/>
            </w:tcBorders>
            <w:shd w:val="clear" w:color="auto" w:fill="C00000"/>
            <w:vAlign w:val="center"/>
          </w:tcPr>
          <w:p w14:paraId="20C4566B" w14:textId="77777777" w:rsidR="0006408E" w:rsidRPr="00A37B65" w:rsidRDefault="00016409" w:rsidP="0006408E">
            <w:pPr>
              <w:jc w:val="center"/>
              <w:rPr>
                <w:rFonts w:cs="Arial"/>
                <w:b/>
                <w:color w:val="FFFFFF"/>
                <w:sz w:val="20"/>
              </w:rPr>
            </w:pPr>
            <w:r w:rsidRPr="00A37B65">
              <w:rPr>
                <w:rFonts w:cs="Arial"/>
                <w:b/>
                <w:color w:val="FFFFFF"/>
                <w:sz w:val="20"/>
              </w:rPr>
              <w:t>Payment Method</w:t>
            </w:r>
          </w:p>
        </w:tc>
        <w:tc>
          <w:tcPr>
            <w:tcW w:w="1540" w:type="dxa"/>
            <w:tcBorders>
              <w:bottom w:val="single" w:sz="4" w:space="0" w:color="auto"/>
            </w:tcBorders>
            <w:shd w:val="clear" w:color="auto" w:fill="C00000"/>
          </w:tcPr>
          <w:p w14:paraId="2733F94D" w14:textId="77777777" w:rsidR="0006408E" w:rsidRPr="00A37B65" w:rsidRDefault="00016409" w:rsidP="0006408E">
            <w:pPr>
              <w:jc w:val="center"/>
              <w:rPr>
                <w:rFonts w:cs="Arial"/>
                <w:b/>
                <w:color w:val="FFFFFF"/>
                <w:sz w:val="20"/>
              </w:rPr>
            </w:pPr>
            <w:r w:rsidRPr="00A37B65">
              <w:rPr>
                <w:rFonts w:cs="Arial"/>
                <w:b/>
                <w:color w:val="FFFFFF"/>
                <w:sz w:val="20"/>
              </w:rPr>
              <w:t>N</w:t>
            </w:r>
            <w:r>
              <w:rPr>
                <w:rFonts w:cs="Arial"/>
                <w:b/>
                <w:color w:val="FFFFFF"/>
                <w:sz w:val="20"/>
              </w:rPr>
              <w:t>umber</w:t>
            </w:r>
          </w:p>
        </w:tc>
        <w:tc>
          <w:tcPr>
            <w:tcW w:w="2126" w:type="dxa"/>
            <w:tcBorders>
              <w:bottom w:val="single" w:sz="4" w:space="0" w:color="auto"/>
            </w:tcBorders>
            <w:shd w:val="clear" w:color="auto" w:fill="C00000"/>
            <w:vAlign w:val="center"/>
          </w:tcPr>
          <w:p w14:paraId="0FEFBBD1" w14:textId="77777777" w:rsidR="0006408E" w:rsidRPr="00A37B65" w:rsidRDefault="00016409" w:rsidP="0006408E">
            <w:pPr>
              <w:jc w:val="center"/>
              <w:rPr>
                <w:rFonts w:cs="Arial"/>
                <w:b/>
                <w:color w:val="FFFFFF"/>
                <w:sz w:val="20"/>
              </w:rPr>
            </w:pPr>
            <w:r w:rsidRPr="00A37B65">
              <w:rPr>
                <w:rFonts w:cs="Arial"/>
                <w:b/>
                <w:color w:val="FFFFFF"/>
                <w:sz w:val="20"/>
              </w:rPr>
              <w:t>(£)</w:t>
            </w:r>
          </w:p>
        </w:tc>
        <w:tc>
          <w:tcPr>
            <w:tcW w:w="1560" w:type="dxa"/>
            <w:tcBorders>
              <w:bottom w:val="single" w:sz="4" w:space="0" w:color="auto"/>
            </w:tcBorders>
            <w:shd w:val="clear" w:color="auto" w:fill="C00000"/>
            <w:vAlign w:val="center"/>
          </w:tcPr>
          <w:p w14:paraId="7B050748" w14:textId="77777777" w:rsidR="0006408E" w:rsidRPr="00A37B65" w:rsidRDefault="00016409" w:rsidP="0006408E">
            <w:pPr>
              <w:jc w:val="center"/>
              <w:rPr>
                <w:rFonts w:cs="Arial"/>
                <w:b/>
                <w:color w:val="FFFFFF"/>
                <w:sz w:val="20"/>
              </w:rPr>
            </w:pPr>
            <w:r w:rsidRPr="00A37B65">
              <w:rPr>
                <w:rFonts w:cs="Arial"/>
                <w:b/>
                <w:color w:val="FFFFFF"/>
                <w:sz w:val="20"/>
              </w:rPr>
              <w:t>(%)</w:t>
            </w:r>
          </w:p>
        </w:tc>
      </w:tr>
      <w:tr w:rsidR="00726381" w14:paraId="55A13FBF" w14:textId="77777777" w:rsidTr="0006408E">
        <w:trPr>
          <w:jc w:val="center"/>
        </w:trPr>
        <w:tc>
          <w:tcPr>
            <w:tcW w:w="2287" w:type="dxa"/>
            <w:shd w:val="clear" w:color="auto" w:fill="D9D9D9" w:themeFill="background1" w:themeFillShade="D9"/>
            <w:vAlign w:val="center"/>
          </w:tcPr>
          <w:p w14:paraId="7E51B957" w14:textId="77777777" w:rsidR="0006408E" w:rsidRPr="00A37B65" w:rsidRDefault="00016409" w:rsidP="0006408E">
            <w:pPr>
              <w:rPr>
                <w:rFonts w:cs="Arial"/>
                <w:sz w:val="20"/>
              </w:rPr>
            </w:pPr>
            <w:r w:rsidRPr="00A37B65">
              <w:rPr>
                <w:rFonts w:cs="Arial"/>
                <w:sz w:val="20"/>
              </w:rPr>
              <w:t>Online (Card)</w:t>
            </w:r>
          </w:p>
        </w:tc>
        <w:tc>
          <w:tcPr>
            <w:tcW w:w="1540" w:type="dxa"/>
            <w:shd w:val="clear" w:color="auto" w:fill="D9D9D9" w:themeFill="background1" w:themeFillShade="D9"/>
          </w:tcPr>
          <w:p w14:paraId="20402C74" w14:textId="77777777" w:rsidR="0006408E" w:rsidRPr="00A37B65" w:rsidRDefault="00016409" w:rsidP="0006408E">
            <w:pPr>
              <w:jc w:val="center"/>
              <w:rPr>
                <w:rFonts w:cs="Arial"/>
                <w:sz w:val="20"/>
              </w:rPr>
            </w:pPr>
            <w:r w:rsidRPr="00A37B65">
              <w:rPr>
                <w:rFonts w:cs="Arial"/>
                <w:sz w:val="20"/>
              </w:rPr>
              <w:t>13,963</w:t>
            </w:r>
          </w:p>
        </w:tc>
        <w:tc>
          <w:tcPr>
            <w:tcW w:w="2126" w:type="dxa"/>
            <w:shd w:val="clear" w:color="auto" w:fill="D9D9D9" w:themeFill="background1" w:themeFillShade="D9"/>
            <w:vAlign w:val="center"/>
          </w:tcPr>
          <w:p w14:paraId="58F61CB4" w14:textId="77777777" w:rsidR="0006408E" w:rsidRPr="00A37B65" w:rsidRDefault="00016409" w:rsidP="0006408E">
            <w:pPr>
              <w:jc w:val="center"/>
              <w:rPr>
                <w:rFonts w:cs="Arial"/>
                <w:sz w:val="20"/>
              </w:rPr>
            </w:pPr>
            <w:r w:rsidRPr="00A37B65">
              <w:rPr>
                <w:rFonts w:cs="Arial"/>
                <w:sz w:val="20"/>
              </w:rPr>
              <w:t>139,630</w:t>
            </w:r>
          </w:p>
        </w:tc>
        <w:tc>
          <w:tcPr>
            <w:tcW w:w="1560" w:type="dxa"/>
            <w:shd w:val="clear" w:color="auto" w:fill="D9D9D9" w:themeFill="background1" w:themeFillShade="D9"/>
            <w:vAlign w:val="center"/>
          </w:tcPr>
          <w:p w14:paraId="74B818ED" w14:textId="77777777" w:rsidR="0006408E" w:rsidRPr="00A37B65" w:rsidRDefault="00016409" w:rsidP="0006408E">
            <w:pPr>
              <w:jc w:val="center"/>
              <w:rPr>
                <w:rFonts w:cs="Arial"/>
                <w:sz w:val="20"/>
              </w:rPr>
            </w:pPr>
            <w:r w:rsidRPr="00A37B65">
              <w:rPr>
                <w:rFonts w:cs="Arial"/>
                <w:sz w:val="20"/>
              </w:rPr>
              <w:t>78.4</w:t>
            </w:r>
          </w:p>
        </w:tc>
      </w:tr>
      <w:tr w:rsidR="00726381" w14:paraId="1E40315C" w14:textId="77777777" w:rsidTr="0006408E">
        <w:trPr>
          <w:jc w:val="center"/>
        </w:trPr>
        <w:tc>
          <w:tcPr>
            <w:tcW w:w="2287" w:type="dxa"/>
            <w:shd w:val="clear" w:color="auto" w:fill="D9D9D9" w:themeFill="background1" w:themeFillShade="D9"/>
            <w:vAlign w:val="center"/>
          </w:tcPr>
          <w:p w14:paraId="261761C6" w14:textId="77777777" w:rsidR="0006408E" w:rsidRPr="00A37B65" w:rsidRDefault="00016409" w:rsidP="0006408E">
            <w:pPr>
              <w:rPr>
                <w:rFonts w:cs="Arial"/>
                <w:sz w:val="20"/>
              </w:rPr>
            </w:pPr>
            <w:r w:rsidRPr="00A37B65">
              <w:rPr>
                <w:rFonts w:cs="Arial"/>
                <w:sz w:val="20"/>
              </w:rPr>
              <w:t>Telephone (Card)</w:t>
            </w:r>
          </w:p>
        </w:tc>
        <w:tc>
          <w:tcPr>
            <w:tcW w:w="1540" w:type="dxa"/>
            <w:shd w:val="clear" w:color="auto" w:fill="D9D9D9" w:themeFill="background1" w:themeFillShade="D9"/>
          </w:tcPr>
          <w:p w14:paraId="6A0EA52B" w14:textId="77777777" w:rsidR="0006408E" w:rsidRPr="00A37B65" w:rsidRDefault="00016409" w:rsidP="0006408E">
            <w:pPr>
              <w:jc w:val="center"/>
              <w:rPr>
                <w:rFonts w:cs="Arial"/>
                <w:sz w:val="20"/>
              </w:rPr>
            </w:pPr>
            <w:r w:rsidRPr="00A37B65">
              <w:rPr>
                <w:rFonts w:cs="Arial"/>
                <w:sz w:val="20"/>
              </w:rPr>
              <w:t>3,388</w:t>
            </w:r>
          </w:p>
        </w:tc>
        <w:tc>
          <w:tcPr>
            <w:tcW w:w="2126" w:type="dxa"/>
            <w:shd w:val="clear" w:color="auto" w:fill="D9D9D9" w:themeFill="background1" w:themeFillShade="D9"/>
            <w:vAlign w:val="center"/>
          </w:tcPr>
          <w:p w14:paraId="4EE36452" w14:textId="77777777" w:rsidR="0006408E" w:rsidRPr="00A37B65" w:rsidRDefault="00016409" w:rsidP="0006408E">
            <w:pPr>
              <w:jc w:val="center"/>
              <w:rPr>
                <w:rFonts w:cs="Arial"/>
                <w:sz w:val="20"/>
              </w:rPr>
            </w:pPr>
            <w:r w:rsidRPr="00A37B65">
              <w:rPr>
                <w:rFonts w:cs="Arial"/>
                <w:sz w:val="20"/>
              </w:rPr>
              <w:t>33,880</w:t>
            </w:r>
          </w:p>
        </w:tc>
        <w:tc>
          <w:tcPr>
            <w:tcW w:w="1560" w:type="dxa"/>
            <w:shd w:val="clear" w:color="auto" w:fill="D9D9D9" w:themeFill="background1" w:themeFillShade="D9"/>
            <w:vAlign w:val="center"/>
          </w:tcPr>
          <w:p w14:paraId="048C87BE" w14:textId="77777777" w:rsidR="0006408E" w:rsidRPr="00A37B65" w:rsidRDefault="00016409" w:rsidP="0006408E">
            <w:pPr>
              <w:jc w:val="center"/>
              <w:rPr>
                <w:rFonts w:cs="Arial"/>
                <w:sz w:val="20"/>
              </w:rPr>
            </w:pPr>
            <w:r w:rsidRPr="00A37B65">
              <w:rPr>
                <w:rFonts w:cs="Arial"/>
                <w:sz w:val="20"/>
              </w:rPr>
              <w:t>19.0</w:t>
            </w:r>
          </w:p>
        </w:tc>
      </w:tr>
      <w:tr w:rsidR="00726381" w14:paraId="0FCFE82E" w14:textId="77777777" w:rsidTr="0006408E">
        <w:trPr>
          <w:jc w:val="center"/>
        </w:trPr>
        <w:tc>
          <w:tcPr>
            <w:tcW w:w="2287" w:type="dxa"/>
            <w:shd w:val="clear" w:color="auto" w:fill="D9D9D9" w:themeFill="background1" w:themeFillShade="D9"/>
            <w:vAlign w:val="center"/>
          </w:tcPr>
          <w:p w14:paraId="1FB245C7" w14:textId="77777777" w:rsidR="0006408E" w:rsidRPr="00A37B65" w:rsidRDefault="00016409" w:rsidP="0006408E">
            <w:pPr>
              <w:rPr>
                <w:rFonts w:cs="Arial"/>
                <w:sz w:val="20"/>
              </w:rPr>
            </w:pPr>
            <w:r w:rsidRPr="00A37B65">
              <w:rPr>
                <w:rFonts w:cs="Arial"/>
                <w:sz w:val="20"/>
              </w:rPr>
              <w:t>Cheque</w:t>
            </w:r>
          </w:p>
        </w:tc>
        <w:tc>
          <w:tcPr>
            <w:tcW w:w="1540" w:type="dxa"/>
            <w:shd w:val="clear" w:color="auto" w:fill="D9D9D9" w:themeFill="background1" w:themeFillShade="D9"/>
          </w:tcPr>
          <w:p w14:paraId="152BB558" w14:textId="77777777" w:rsidR="0006408E" w:rsidRPr="00A37B65" w:rsidRDefault="00016409" w:rsidP="0006408E">
            <w:pPr>
              <w:jc w:val="center"/>
              <w:rPr>
                <w:rFonts w:cs="Arial"/>
                <w:sz w:val="20"/>
              </w:rPr>
            </w:pPr>
            <w:r w:rsidRPr="00A37B65">
              <w:rPr>
                <w:rFonts w:cs="Arial"/>
                <w:sz w:val="20"/>
              </w:rPr>
              <w:t>439</w:t>
            </w:r>
          </w:p>
        </w:tc>
        <w:tc>
          <w:tcPr>
            <w:tcW w:w="2126" w:type="dxa"/>
            <w:shd w:val="clear" w:color="auto" w:fill="D9D9D9" w:themeFill="background1" w:themeFillShade="D9"/>
            <w:vAlign w:val="center"/>
          </w:tcPr>
          <w:p w14:paraId="48D8A079" w14:textId="77777777" w:rsidR="0006408E" w:rsidRPr="00A37B65" w:rsidRDefault="00016409" w:rsidP="0006408E">
            <w:pPr>
              <w:jc w:val="center"/>
              <w:rPr>
                <w:rFonts w:cs="Arial"/>
                <w:sz w:val="20"/>
              </w:rPr>
            </w:pPr>
            <w:r w:rsidRPr="00A37B65">
              <w:rPr>
                <w:rFonts w:cs="Arial"/>
                <w:sz w:val="20"/>
              </w:rPr>
              <w:t>4,390</w:t>
            </w:r>
          </w:p>
        </w:tc>
        <w:tc>
          <w:tcPr>
            <w:tcW w:w="1560" w:type="dxa"/>
            <w:shd w:val="clear" w:color="auto" w:fill="D9D9D9" w:themeFill="background1" w:themeFillShade="D9"/>
            <w:vAlign w:val="center"/>
          </w:tcPr>
          <w:p w14:paraId="399121F1" w14:textId="77777777" w:rsidR="0006408E" w:rsidRPr="00A37B65" w:rsidRDefault="00016409" w:rsidP="0006408E">
            <w:pPr>
              <w:jc w:val="center"/>
              <w:rPr>
                <w:rFonts w:cs="Arial"/>
                <w:sz w:val="20"/>
              </w:rPr>
            </w:pPr>
            <w:r w:rsidRPr="00A37B65">
              <w:rPr>
                <w:rFonts w:cs="Arial"/>
                <w:sz w:val="20"/>
              </w:rPr>
              <w:t>2.5</w:t>
            </w:r>
          </w:p>
        </w:tc>
      </w:tr>
      <w:tr w:rsidR="00726381" w14:paraId="1F360BD6" w14:textId="77777777" w:rsidTr="0006408E">
        <w:trPr>
          <w:jc w:val="center"/>
        </w:trPr>
        <w:tc>
          <w:tcPr>
            <w:tcW w:w="2287" w:type="dxa"/>
            <w:shd w:val="clear" w:color="auto" w:fill="D9D9D9" w:themeFill="background1" w:themeFillShade="D9"/>
            <w:vAlign w:val="center"/>
          </w:tcPr>
          <w:p w14:paraId="360AE715" w14:textId="77777777" w:rsidR="0006408E" w:rsidRPr="00A37B65" w:rsidRDefault="00016409" w:rsidP="0006408E">
            <w:pPr>
              <w:rPr>
                <w:rFonts w:cs="Arial"/>
                <w:sz w:val="20"/>
              </w:rPr>
            </w:pPr>
            <w:r w:rsidRPr="00A37B65">
              <w:rPr>
                <w:rFonts w:cs="Arial"/>
                <w:sz w:val="20"/>
              </w:rPr>
              <w:t>Postal Order</w:t>
            </w:r>
          </w:p>
        </w:tc>
        <w:tc>
          <w:tcPr>
            <w:tcW w:w="1540" w:type="dxa"/>
            <w:shd w:val="clear" w:color="auto" w:fill="D9D9D9" w:themeFill="background1" w:themeFillShade="D9"/>
          </w:tcPr>
          <w:p w14:paraId="5B4FD736" w14:textId="77777777" w:rsidR="0006408E" w:rsidRPr="00A37B65" w:rsidRDefault="00016409" w:rsidP="0006408E">
            <w:pPr>
              <w:jc w:val="center"/>
              <w:rPr>
                <w:rFonts w:cs="Arial"/>
                <w:sz w:val="20"/>
              </w:rPr>
            </w:pPr>
            <w:r w:rsidRPr="00A37B65">
              <w:rPr>
                <w:rFonts w:cs="Arial"/>
                <w:sz w:val="20"/>
              </w:rPr>
              <w:t>18</w:t>
            </w:r>
          </w:p>
        </w:tc>
        <w:tc>
          <w:tcPr>
            <w:tcW w:w="2126" w:type="dxa"/>
            <w:shd w:val="clear" w:color="auto" w:fill="D9D9D9" w:themeFill="background1" w:themeFillShade="D9"/>
            <w:vAlign w:val="center"/>
          </w:tcPr>
          <w:p w14:paraId="21001081" w14:textId="77777777" w:rsidR="0006408E" w:rsidRPr="00A37B65" w:rsidRDefault="00016409" w:rsidP="0006408E">
            <w:pPr>
              <w:jc w:val="center"/>
              <w:rPr>
                <w:rFonts w:cs="Arial"/>
                <w:sz w:val="20"/>
              </w:rPr>
            </w:pPr>
            <w:r w:rsidRPr="00A37B65">
              <w:rPr>
                <w:rFonts w:cs="Arial"/>
                <w:sz w:val="20"/>
              </w:rPr>
              <w:t>180</w:t>
            </w:r>
          </w:p>
        </w:tc>
        <w:tc>
          <w:tcPr>
            <w:tcW w:w="1560" w:type="dxa"/>
            <w:shd w:val="clear" w:color="auto" w:fill="D9D9D9" w:themeFill="background1" w:themeFillShade="D9"/>
            <w:vAlign w:val="center"/>
          </w:tcPr>
          <w:p w14:paraId="1A85EF32" w14:textId="77777777" w:rsidR="0006408E" w:rsidRPr="00A37B65" w:rsidRDefault="00016409" w:rsidP="0006408E">
            <w:pPr>
              <w:jc w:val="center"/>
              <w:rPr>
                <w:rFonts w:cs="Arial"/>
                <w:sz w:val="20"/>
              </w:rPr>
            </w:pPr>
            <w:r w:rsidRPr="00A37B65">
              <w:rPr>
                <w:rFonts w:cs="Arial"/>
                <w:sz w:val="20"/>
              </w:rPr>
              <w:t>0.1</w:t>
            </w:r>
          </w:p>
        </w:tc>
      </w:tr>
      <w:tr w:rsidR="00726381" w14:paraId="4DDE31BE" w14:textId="77777777" w:rsidTr="0006408E">
        <w:trPr>
          <w:jc w:val="center"/>
        </w:trPr>
        <w:tc>
          <w:tcPr>
            <w:tcW w:w="2287" w:type="dxa"/>
            <w:shd w:val="clear" w:color="auto" w:fill="D9D9D9" w:themeFill="background1" w:themeFillShade="D9"/>
            <w:vAlign w:val="center"/>
          </w:tcPr>
          <w:p w14:paraId="7770CCD5" w14:textId="77777777" w:rsidR="0006408E" w:rsidRPr="00A37B65" w:rsidRDefault="00016409" w:rsidP="0006408E">
            <w:pPr>
              <w:rPr>
                <w:rFonts w:cs="Arial"/>
                <w:sz w:val="20"/>
              </w:rPr>
            </w:pPr>
            <w:r w:rsidRPr="00A37B65">
              <w:rPr>
                <w:rFonts w:cs="Arial"/>
                <w:sz w:val="20"/>
              </w:rPr>
              <w:t>Cash</w:t>
            </w:r>
          </w:p>
        </w:tc>
        <w:tc>
          <w:tcPr>
            <w:tcW w:w="1540" w:type="dxa"/>
            <w:shd w:val="clear" w:color="auto" w:fill="D9D9D9" w:themeFill="background1" w:themeFillShade="D9"/>
          </w:tcPr>
          <w:p w14:paraId="3D6EFB25" w14:textId="77777777" w:rsidR="0006408E" w:rsidRPr="00A37B65" w:rsidRDefault="00016409" w:rsidP="0006408E">
            <w:pPr>
              <w:jc w:val="center"/>
              <w:rPr>
                <w:rFonts w:cs="Arial"/>
                <w:sz w:val="20"/>
              </w:rPr>
            </w:pPr>
            <w:r w:rsidRPr="00A37B65">
              <w:rPr>
                <w:rFonts w:cs="Arial"/>
                <w:sz w:val="20"/>
              </w:rPr>
              <w:t>11</w:t>
            </w:r>
          </w:p>
        </w:tc>
        <w:tc>
          <w:tcPr>
            <w:tcW w:w="2126" w:type="dxa"/>
            <w:shd w:val="clear" w:color="auto" w:fill="D9D9D9" w:themeFill="background1" w:themeFillShade="D9"/>
            <w:vAlign w:val="center"/>
          </w:tcPr>
          <w:p w14:paraId="65A58657" w14:textId="77777777" w:rsidR="0006408E" w:rsidRPr="00A37B65" w:rsidRDefault="00016409" w:rsidP="0006408E">
            <w:pPr>
              <w:jc w:val="center"/>
              <w:rPr>
                <w:rFonts w:cs="Arial"/>
                <w:sz w:val="20"/>
              </w:rPr>
            </w:pPr>
            <w:r w:rsidRPr="00A37B65">
              <w:rPr>
                <w:rFonts w:cs="Arial"/>
                <w:sz w:val="20"/>
              </w:rPr>
              <w:t>110</w:t>
            </w:r>
          </w:p>
        </w:tc>
        <w:tc>
          <w:tcPr>
            <w:tcW w:w="1560" w:type="dxa"/>
            <w:shd w:val="clear" w:color="auto" w:fill="D9D9D9" w:themeFill="background1" w:themeFillShade="D9"/>
            <w:vAlign w:val="center"/>
          </w:tcPr>
          <w:p w14:paraId="1A1FB7E3" w14:textId="77777777" w:rsidR="0006408E" w:rsidRPr="00A37B65" w:rsidRDefault="00016409" w:rsidP="0006408E">
            <w:pPr>
              <w:jc w:val="center"/>
              <w:rPr>
                <w:rFonts w:cs="Arial"/>
                <w:sz w:val="20"/>
              </w:rPr>
            </w:pPr>
            <w:r w:rsidRPr="00A37B65">
              <w:rPr>
                <w:rFonts w:cs="Arial"/>
                <w:sz w:val="20"/>
              </w:rPr>
              <w:t>-</w:t>
            </w:r>
          </w:p>
        </w:tc>
      </w:tr>
      <w:tr w:rsidR="00726381" w14:paraId="6BE3EB9D" w14:textId="77777777" w:rsidTr="0006408E">
        <w:trPr>
          <w:trHeight w:val="85"/>
          <w:jc w:val="center"/>
        </w:trPr>
        <w:tc>
          <w:tcPr>
            <w:tcW w:w="2287" w:type="dxa"/>
            <w:tcBorders>
              <w:bottom w:val="single" w:sz="4" w:space="0" w:color="auto"/>
            </w:tcBorders>
            <w:shd w:val="clear" w:color="auto" w:fill="D9D9D9" w:themeFill="background1" w:themeFillShade="D9"/>
            <w:vAlign w:val="center"/>
          </w:tcPr>
          <w:p w14:paraId="60271B4A" w14:textId="77777777" w:rsidR="0006408E" w:rsidRPr="00A37B65" w:rsidRDefault="00016409" w:rsidP="0006408E">
            <w:pPr>
              <w:rPr>
                <w:rFonts w:cs="Arial"/>
                <w:sz w:val="20"/>
              </w:rPr>
            </w:pPr>
            <w:r w:rsidRPr="00A37B65">
              <w:rPr>
                <w:rFonts w:cs="Arial"/>
                <w:sz w:val="20"/>
              </w:rPr>
              <w:t>Refunds</w:t>
            </w:r>
          </w:p>
        </w:tc>
        <w:tc>
          <w:tcPr>
            <w:tcW w:w="1540" w:type="dxa"/>
            <w:tcBorders>
              <w:bottom w:val="single" w:sz="4" w:space="0" w:color="auto"/>
            </w:tcBorders>
            <w:shd w:val="clear" w:color="auto" w:fill="D9D9D9" w:themeFill="background1" w:themeFillShade="D9"/>
          </w:tcPr>
          <w:p w14:paraId="574EDAD8" w14:textId="77777777" w:rsidR="0006408E" w:rsidRPr="00A37B65" w:rsidRDefault="00016409" w:rsidP="0006408E">
            <w:pPr>
              <w:jc w:val="center"/>
              <w:rPr>
                <w:rFonts w:cs="Arial"/>
                <w:sz w:val="20"/>
              </w:rPr>
            </w:pPr>
            <w:r w:rsidRPr="00A37B65">
              <w:rPr>
                <w:rFonts w:cs="Arial"/>
                <w:sz w:val="20"/>
              </w:rPr>
              <w:t>-13</w:t>
            </w:r>
          </w:p>
        </w:tc>
        <w:tc>
          <w:tcPr>
            <w:tcW w:w="2126" w:type="dxa"/>
            <w:tcBorders>
              <w:bottom w:val="single" w:sz="4" w:space="0" w:color="auto"/>
            </w:tcBorders>
            <w:shd w:val="clear" w:color="auto" w:fill="D9D9D9" w:themeFill="background1" w:themeFillShade="D9"/>
            <w:vAlign w:val="center"/>
          </w:tcPr>
          <w:p w14:paraId="072E7F11" w14:textId="77777777" w:rsidR="0006408E" w:rsidRPr="00A37B65" w:rsidRDefault="00016409" w:rsidP="0006408E">
            <w:pPr>
              <w:jc w:val="center"/>
              <w:rPr>
                <w:rFonts w:cs="Arial"/>
                <w:sz w:val="20"/>
              </w:rPr>
            </w:pPr>
            <w:r w:rsidRPr="00A37B65">
              <w:rPr>
                <w:rFonts w:cs="Arial"/>
                <w:sz w:val="20"/>
              </w:rPr>
              <w:t>-130</w:t>
            </w:r>
          </w:p>
        </w:tc>
        <w:tc>
          <w:tcPr>
            <w:tcW w:w="1560" w:type="dxa"/>
            <w:tcBorders>
              <w:bottom w:val="single" w:sz="4" w:space="0" w:color="auto"/>
            </w:tcBorders>
            <w:shd w:val="clear" w:color="auto" w:fill="D9D9D9" w:themeFill="background1" w:themeFillShade="D9"/>
            <w:vAlign w:val="center"/>
          </w:tcPr>
          <w:p w14:paraId="1DCD668D" w14:textId="77777777" w:rsidR="0006408E" w:rsidRPr="00A37B65" w:rsidRDefault="00016409" w:rsidP="0006408E">
            <w:pPr>
              <w:jc w:val="center"/>
              <w:rPr>
                <w:rFonts w:cs="Arial"/>
                <w:sz w:val="20"/>
              </w:rPr>
            </w:pPr>
            <w:r w:rsidRPr="00A37B65">
              <w:rPr>
                <w:rFonts w:cs="Arial"/>
                <w:sz w:val="20"/>
              </w:rPr>
              <w:t>-</w:t>
            </w:r>
          </w:p>
        </w:tc>
      </w:tr>
      <w:tr w:rsidR="00726381" w14:paraId="4D4FB2CA" w14:textId="77777777" w:rsidTr="0006408E">
        <w:trPr>
          <w:jc w:val="center"/>
        </w:trPr>
        <w:tc>
          <w:tcPr>
            <w:tcW w:w="2287" w:type="dxa"/>
            <w:shd w:val="clear" w:color="auto" w:fill="C00000"/>
            <w:vAlign w:val="center"/>
          </w:tcPr>
          <w:p w14:paraId="21D2CF50" w14:textId="77777777" w:rsidR="0006408E" w:rsidRPr="00A37B65" w:rsidRDefault="00016409" w:rsidP="0006408E">
            <w:pPr>
              <w:jc w:val="center"/>
              <w:rPr>
                <w:rFonts w:cs="Arial"/>
                <w:b/>
                <w:color w:val="FFFFFF"/>
                <w:sz w:val="20"/>
              </w:rPr>
            </w:pPr>
            <w:r w:rsidRPr="00A37B65">
              <w:rPr>
                <w:rFonts w:cs="Arial"/>
                <w:b/>
                <w:color w:val="FFFFFF"/>
                <w:sz w:val="20"/>
              </w:rPr>
              <w:t>TOTAL</w:t>
            </w:r>
          </w:p>
        </w:tc>
        <w:tc>
          <w:tcPr>
            <w:tcW w:w="1540" w:type="dxa"/>
            <w:shd w:val="clear" w:color="auto" w:fill="C00000"/>
          </w:tcPr>
          <w:p w14:paraId="2F67EB7B" w14:textId="77777777" w:rsidR="0006408E" w:rsidRPr="00A37B65" w:rsidRDefault="00016409" w:rsidP="0006408E">
            <w:pPr>
              <w:jc w:val="center"/>
              <w:rPr>
                <w:rFonts w:cs="Arial"/>
                <w:b/>
                <w:color w:val="FFFFFF"/>
                <w:sz w:val="20"/>
              </w:rPr>
            </w:pPr>
            <w:r w:rsidRPr="00A37B65">
              <w:rPr>
                <w:rFonts w:cs="Arial"/>
                <w:b/>
                <w:color w:val="FFFFFF"/>
                <w:sz w:val="20"/>
              </w:rPr>
              <w:t>17,806</w:t>
            </w:r>
          </w:p>
        </w:tc>
        <w:tc>
          <w:tcPr>
            <w:tcW w:w="2126" w:type="dxa"/>
            <w:shd w:val="clear" w:color="auto" w:fill="C00000"/>
            <w:vAlign w:val="center"/>
          </w:tcPr>
          <w:p w14:paraId="40C1A919" w14:textId="77777777" w:rsidR="0006408E" w:rsidRPr="00A37B65" w:rsidRDefault="00016409" w:rsidP="0006408E">
            <w:pPr>
              <w:jc w:val="center"/>
              <w:rPr>
                <w:rFonts w:cs="Arial"/>
                <w:b/>
                <w:color w:val="FFFFFF"/>
                <w:sz w:val="20"/>
              </w:rPr>
            </w:pPr>
            <w:r w:rsidRPr="00A37B65">
              <w:rPr>
                <w:rFonts w:cs="Arial"/>
                <w:b/>
                <w:color w:val="FFFFFF"/>
                <w:sz w:val="20"/>
              </w:rPr>
              <w:t>178,060</w:t>
            </w:r>
          </w:p>
        </w:tc>
        <w:tc>
          <w:tcPr>
            <w:tcW w:w="1560" w:type="dxa"/>
            <w:shd w:val="clear" w:color="auto" w:fill="C00000"/>
            <w:vAlign w:val="center"/>
          </w:tcPr>
          <w:p w14:paraId="6080EEA2" w14:textId="77777777" w:rsidR="0006408E" w:rsidRPr="00A37B65" w:rsidRDefault="00016409" w:rsidP="0006408E">
            <w:pPr>
              <w:jc w:val="center"/>
              <w:rPr>
                <w:rFonts w:cs="Arial"/>
                <w:b/>
                <w:color w:val="FFFFFF"/>
                <w:sz w:val="20"/>
              </w:rPr>
            </w:pPr>
            <w:r w:rsidRPr="00A37B65">
              <w:rPr>
                <w:rFonts w:cs="Arial"/>
                <w:b/>
                <w:color w:val="FFFFFF"/>
                <w:sz w:val="20"/>
              </w:rPr>
              <w:t>100.0</w:t>
            </w:r>
          </w:p>
        </w:tc>
      </w:tr>
    </w:tbl>
    <w:p w14:paraId="058AC57B" w14:textId="77777777" w:rsidR="0006408E" w:rsidRDefault="0006408E" w:rsidP="0006408E">
      <w:pPr>
        <w:pStyle w:val="Bullet"/>
        <w:numPr>
          <w:ilvl w:val="0"/>
          <w:numId w:val="0"/>
        </w:numPr>
        <w:ind w:left="6"/>
        <w:rPr>
          <w:b/>
          <w:color w:val="auto"/>
        </w:rPr>
      </w:pPr>
    </w:p>
    <w:p w14:paraId="37C6A7D9" w14:textId="77777777" w:rsidR="0006408E" w:rsidRDefault="0006408E">
      <w:pPr>
        <w:rPr>
          <w:rFonts w:eastAsia="Calibri" w:cs="Arial"/>
          <w:b/>
          <w:szCs w:val="24"/>
        </w:rPr>
      </w:pPr>
    </w:p>
    <w:p w14:paraId="5B21F118" w14:textId="77777777" w:rsidR="0006408E" w:rsidRDefault="00016409" w:rsidP="0006408E">
      <w:pPr>
        <w:pStyle w:val="Bullet"/>
        <w:numPr>
          <w:ilvl w:val="0"/>
          <w:numId w:val="0"/>
        </w:numPr>
        <w:ind w:left="6"/>
        <w:rPr>
          <w:color w:val="auto"/>
        </w:rPr>
      </w:pPr>
      <w:r w:rsidRPr="00A301AB">
        <w:rPr>
          <w:b/>
          <w:color w:val="auto"/>
        </w:rPr>
        <w:t>97.</w:t>
      </w:r>
      <w:r>
        <w:rPr>
          <w:b/>
          <w:color w:val="auto"/>
        </w:rPr>
        <w:t>4</w:t>
      </w:r>
      <w:r w:rsidRPr="00A301AB">
        <w:rPr>
          <w:b/>
          <w:color w:val="auto"/>
        </w:rPr>
        <w:t>%</w:t>
      </w:r>
      <w:r>
        <w:rPr>
          <w:color w:val="auto"/>
        </w:rPr>
        <w:t xml:space="preserve"> of all payments made to the Blue Badge Service have been </w:t>
      </w:r>
      <w:r w:rsidRPr="00970DE9">
        <w:rPr>
          <w:b/>
          <w:color w:val="auto"/>
        </w:rPr>
        <w:t>card payments</w:t>
      </w:r>
      <w:r>
        <w:rPr>
          <w:color w:val="auto"/>
        </w:rPr>
        <w:t xml:space="preserve"> made </w:t>
      </w:r>
      <w:r w:rsidRPr="00970DE9">
        <w:rPr>
          <w:b/>
          <w:color w:val="auto"/>
        </w:rPr>
        <w:t>online (78.</w:t>
      </w:r>
      <w:r>
        <w:rPr>
          <w:b/>
          <w:color w:val="auto"/>
        </w:rPr>
        <w:t>4</w:t>
      </w:r>
      <w:r w:rsidRPr="00970DE9">
        <w:rPr>
          <w:b/>
          <w:color w:val="auto"/>
        </w:rPr>
        <w:t>%)</w:t>
      </w:r>
      <w:r>
        <w:rPr>
          <w:color w:val="auto"/>
        </w:rPr>
        <w:t xml:space="preserve"> or over </w:t>
      </w:r>
      <w:r w:rsidRPr="00970DE9">
        <w:rPr>
          <w:b/>
          <w:color w:val="auto"/>
        </w:rPr>
        <w:t>the telephone (1</w:t>
      </w:r>
      <w:r>
        <w:rPr>
          <w:b/>
          <w:color w:val="auto"/>
        </w:rPr>
        <w:t>9</w:t>
      </w:r>
      <w:r w:rsidRPr="00970DE9">
        <w:rPr>
          <w:b/>
          <w:color w:val="auto"/>
        </w:rPr>
        <w:t>.</w:t>
      </w:r>
      <w:r>
        <w:rPr>
          <w:b/>
          <w:color w:val="auto"/>
        </w:rPr>
        <w:t>0</w:t>
      </w:r>
      <w:r w:rsidRPr="00970DE9">
        <w:rPr>
          <w:b/>
          <w:color w:val="auto"/>
        </w:rPr>
        <w:t>%)</w:t>
      </w:r>
      <w:r>
        <w:rPr>
          <w:color w:val="auto"/>
        </w:rPr>
        <w:t>.</w:t>
      </w:r>
    </w:p>
    <w:p w14:paraId="402B0793" w14:textId="77777777" w:rsidR="0006408E" w:rsidRDefault="0006408E" w:rsidP="0006408E">
      <w:pPr>
        <w:pStyle w:val="Bullet"/>
        <w:numPr>
          <w:ilvl w:val="0"/>
          <w:numId w:val="0"/>
        </w:numPr>
        <w:ind w:left="360" w:hanging="360"/>
        <w:rPr>
          <w:color w:val="auto"/>
        </w:rPr>
      </w:pPr>
    </w:p>
    <w:p w14:paraId="4DCE74C8" w14:textId="77777777" w:rsidR="0006408E" w:rsidRDefault="00016409" w:rsidP="0006408E">
      <w:pPr>
        <w:pStyle w:val="Bullet"/>
        <w:numPr>
          <w:ilvl w:val="0"/>
          <w:numId w:val="0"/>
        </w:numPr>
        <w:rPr>
          <w:color w:val="auto"/>
        </w:rPr>
      </w:pPr>
      <w:r>
        <w:rPr>
          <w:color w:val="auto"/>
        </w:rPr>
        <w:t xml:space="preserve">The Blue Badge Service continues to offer a </w:t>
      </w:r>
      <w:r w:rsidRPr="00476985">
        <w:rPr>
          <w:b/>
          <w:color w:val="auto"/>
        </w:rPr>
        <w:t>fast track application process</w:t>
      </w:r>
      <w:r>
        <w:rPr>
          <w:color w:val="auto"/>
        </w:rPr>
        <w:t xml:space="preserve"> for terminally ill Blue Badge applicants (also known as palliative care applications). This fast track process includes:</w:t>
      </w:r>
    </w:p>
    <w:p w14:paraId="04630975" w14:textId="77777777" w:rsidR="0006408E" w:rsidRDefault="0006408E" w:rsidP="0006408E">
      <w:pPr>
        <w:pStyle w:val="Bullet"/>
        <w:numPr>
          <w:ilvl w:val="0"/>
          <w:numId w:val="0"/>
        </w:numPr>
        <w:rPr>
          <w:color w:val="auto"/>
        </w:rPr>
      </w:pPr>
    </w:p>
    <w:p w14:paraId="666E7716" w14:textId="77777777" w:rsidR="0006408E" w:rsidRDefault="00016409" w:rsidP="0006408E">
      <w:pPr>
        <w:pStyle w:val="Bullet"/>
        <w:numPr>
          <w:ilvl w:val="0"/>
          <w:numId w:val="18"/>
        </w:numPr>
        <w:rPr>
          <w:color w:val="auto"/>
        </w:rPr>
      </w:pPr>
      <w:r>
        <w:rPr>
          <w:color w:val="auto"/>
        </w:rPr>
        <w:t>Applications being made on behalf of terminally ill customers, for example, by Macmillan Nurses and Hospice staff using a simple emailed form.</w:t>
      </w:r>
    </w:p>
    <w:p w14:paraId="36DB7FED" w14:textId="77777777" w:rsidR="0006408E" w:rsidRDefault="00016409" w:rsidP="0006408E">
      <w:pPr>
        <w:pStyle w:val="Bullet"/>
        <w:numPr>
          <w:ilvl w:val="0"/>
          <w:numId w:val="18"/>
        </w:numPr>
        <w:rPr>
          <w:color w:val="auto"/>
        </w:rPr>
      </w:pPr>
      <w:r>
        <w:rPr>
          <w:color w:val="auto"/>
        </w:rPr>
        <w:t>Terminally ill applicants are not required to complete the usual online application form or submit any additional documentary evidence themselves.</w:t>
      </w:r>
    </w:p>
    <w:p w14:paraId="1DC78762" w14:textId="77777777" w:rsidR="0006408E" w:rsidRDefault="00016409" w:rsidP="0006408E">
      <w:pPr>
        <w:pStyle w:val="Bullet"/>
        <w:numPr>
          <w:ilvl w:val="0"/>
          <w:numId w:val="18"/>
        </w:numPr>
        <w:rPr>
          <w:color w:val="auto"/>
        </w:rPr>
      </w:pPr>
      <w:r>
        <w:rPr>
          <w:color w:val="auto"/>
        </w:rPr>
        <w:t>Palliative care applications do not require a photograph to be submitted.</w:t>
      </w:r>
    </w:p>
    <w:p w14:paraId="0AA17DBE" w14:textId="77777777" w:rsidR="0006408E" w:rsidRDefault="00016409" w:rsidP="0006408E">
      <w:pPr>
        <w:pStyle w:val="Bullet"/>
        <w:numPr>
          <w:ilvl w:val="0"/>
          <w:numId w:val="18"/>
        </w:numPr>
        <w:rPr>
          <w:color w:val="auto"/>
        </w:rPr>
      </w:pPr>
      <w:r>
        <w:rPr>
          <w:color w:val="auto"/>
        </w:rPr>
        <w:t xml:space="preserve">These applications </w:t>
      </w:r>
      <w:r w:rsidRPr="00B32F53">
        <w:rPr>
          <w:color w:val="auto"/>
        </w:rPr>
        <w:t xml:space="preserve">are processed </w:t>
      </w:r>
      <w:r>
        <w:rPr>
          <w:color w:val="auto"/>
        </w:rPr>
        <w:t xml:space="preserve">by the Blue Badge Service </w:t>
      </w:r>
      <w:r w:rsidRPr="00B32F53">
        <w:rPr>
          <w:color w:val="auto"/>
        </w:rPr>
        <w:t>within 24 hours of receipt</w:t>
      </w:r>
      <w:r>
        <w:rPr>
          <w:color w:val="auto"/>
        </w:rPr>
        <w:t>.</w:t>
      </w:r>
    </w:p>
    <w:p w14:paraId="70618BE8" w14:textId="77777777" w:rsidR="0006408E" w:rsidRDefault="00016409" w:rsidP="0006408E">
      <w:pPr>
        <w:pStyle w:val="Bullet"/>
        <w:numPr>
          <w:ilvl w:val="0"/>
          <w:numId w:val="18"/>
        </w:numPr>
        <w:rPr>
          <w:color w:val="auto"/>
        </w:rPr>
      </w:pPr>
      <w:r>
        <w:rPr>
          <w:color w:val="auto"/>
        </w:rPr>
        <w:t>A priority postal service is used to ensure customers receive their badge in the post as soon as possible.</w:t>
      </w:r>
    </w:p>
    <w:p w14:paraId="694131B9" w14:textId="77777777" w:rsidR="0006408E" w:rsidRPr="00B32F53" w:rsidRDefault="00016409" w:rsidP="0006408E">
      <w:pPr>
        <w:pStyle w:val="Bullet"/>
        <w:numPr>
          <w:ilvl w:val="0"/>
          <w:numId w:val="18"/>
        </w:numPr>
        <w:rPr>
          <w:color w:val="auto"/>
        </w:rPr>
      </w:pPr>
      <w:r>
        <w:rPr>
          <w:color w:val="auto"/>
        </w:rPr>
        <w:t>The £10 Blue Badge being waived for badges issued under the palliative care criteria.</w:t>
      </w:r>
      <w:r w:rsidRPr="00B32F53">
        <w:rPr>
          <w:color w:val="auto"/>
        </w:rPr>
        <w:t xml:space="preserve"> </w:t>
      </w:r>
    </w:p>
    <w:p w14:paraId="051D7C86" w14:textId="77777777" w:rsidR="0006408E" w:rsidRDefault="0006408E" w:rsidP="0006408E">
      <w:pPr>
        <w:pStyle w:val="Bullet"/>
        <w:numPr>
          <w:ilvl w:val="0"/>
          <w:numId w:val="0"/>
        </w:numPr>
        <w:ind w:left="435"/>
        <w:rPr>
          <w:color w:val="auto"/>
        </w:rPr>
      </w:pPr>
    </w:p>
    <w:p w14:paraId="573ECCE3" w14:textId="77777777" w:rsidR="0006408E" w:rsidRDefault="0006408E" w:rsidP="0006408E">
      <w:pPr>
        <w:pStyle w:val="Bullet"/>
        <w:numPr>
          <w:ilvl w:val="0"/>
          <w:numId w:val="0"/>
        </w:numPr>
        <w:ind w:left="360" w:hanging="360"/>
        <w:rPr>
          <w:color w:val="auto"/>
        </w:rPr>
      </w:pPr>
    </w:p>
    <w:p w14:paraId="1F4700C0" w14:textId="77777777" w:rsidR="0006408E" w:rsidRDefault="00016409" w:rsidP="0006408E">
      <w:pPr>
        <w:pStyle w:val="Bullet"/>
        <w:numPr>
          <w:ilvl w:val="0"/>
          <w:numId w:val="0"/>
        </w:numPr>
        <w:spacing w:after="0"/>
        <w:ind w:left="360" w:hanging="360"/>
        <w:rPr>
          <w:b/>
          <w:iCs/>
          <w:color w:val="auto"/>
        </w:rPr>
      </w:pPr>
      <w:r>
        <w:rPr>
          <w:b/>
          <w:iCs/>
          <w:color w:val="auto"/>
        </w:rPr>
        <w:t>Crisis Support</w:t>
      </w:r>
    </w:p>
    <w:p w14:paraId="01F488E4" w14:textId="77777777" w:rsidR="0006408E" w:rsidRPr="00B83A22" w:rsidRDefault="0006408E" w:rsidP="0006408E">
      <w:pPr>
        <w:pStyle w:val="Bullet"/>
        <w:numPr>
          <w:ilvl w:val="0"/>
          <w:numId w:val="0"/>
        </w:numPr>
        <w:spacing w:after="0"/>
        <w:ind w:left="360" w:hanging="360"/>
        <w:rPr>
          <w:b/>
          <w:iCs/>
          <w:color w:val="auto"/>
          <w:sz w:val="20"/>
          <w:szCs w:val="20"/>
        </w:rPr>
      </w:pPr>
    </w:p>
    <w:p w14:paraId="1D343CB7" w14:textId="77777777" w:rsidR="0006408E" w:rsidRDefault="00016409" w:rsidP="0006408E">
      <w:pPr>
        <w:jc w:val="both"/>
      </w:pPr>
      <w:r>
        <w:t xml:space="preserve">The </w:t>
      </w:r>
      <w:r w:rsidRPr="0045335F">
        <w:rPr>
          <w:b/>
        </w:rPr>
        <w:t>administrative and financial delivery of the Crisis Support scheme</w:t>
      </w:r>
      <w:r>
        <w:t xml:space="preserve"> was </w:t>
      </w:r>
      <w:r w:rsidRPr="0045335F">
        <w:rPr>
          <w:b/>
        </w:rPr>
        <w:t xml:space="preserve">transferred into the </w:t>
      </w:r>
      <w:r>
        <w:rPr>
          <w:b/>
        </w:rPr>
        <w:t xml:space="preserve">CAS </w:t>
      </w:r>
      <w:r w:rsidRPr="0045335F">
        <w:rPr>
          <w:b/>
        </w:rPr>
        <w:t>in January 2017</w:t>
      </w:r>
      <w:r>
        <w:t xml:space="preserve">. This replaced the Care and Urgent Needs scheme (CAUNSS) that had been in place since April 2013 and for which CAS have delivered first point of contact telephony for the service throughout this time. </w:t>
      </w:r>
    </w:p>
    <w:p w14:paraId="780A0090" w14:textId="77777777" w:rsidR="0006408E" w:rsidRDefault="0006408E" w:rsidP="0006408E">
      <w:pPr>
        <w:jc w:val="both"/>
      </w:pPr>
    </w:p>
    <w:p w14:paraId="32C47B1E" w14:textId="77777777" w:rsidR="0006408E" w:rsidRPr="004C34A3" w:rsidRDefault="00016409" w:rsidP="0006408E">
      <w:pPr>
        <w:jc w:val="both"/>
      </w:pPr>
      <w:r>
        <w:t>To support the transition, the CSAs</w:t>
      </w:r>
      <w:r w:rsidRPr="0045335F">
        <w:rPr>
          <w:b/>
        </w:rPr>
        <w:t xml:space="preserve"> </w:t>
      </w:r>
      <w:r w:rsidRPr="009C40CC">
        <w:t>receiving telephone calls at the first point of</w:t>
      </w:r>
      <w:r w:rsidRPr="0045335F">
        <w:rPr>
          <w:b/>
        </w:rPr>
        <w:t xml:space="preserve"> </w:t>
      </w:r>
      <w:r w:rsidRPr="009C40CC">
        <w:t>contact have been trained</w:t>
      </w:r>
      <w:r w:rsidRPr="0045335F">
        <w:rPr>
          <w:b/>
        </w:rPr>
        <w:t xml:space="preserve"> </w:t>
      </w:r>
      <w:r w:rsidRPr="004C34A3">
        <w:t xml:space="preserve">on </w:t>
      </w:r>
      <w:r>
        <w:t>declining and signposting</w:t>
      </w:r>
      <w:r w:rsidRPr="004C34A3">
        <w:t xml:space="preserve"> applications in specific circumstances where the basic criteria for the service is not met.</w:t>
      </w:r>
    </w:p>
    <w:p w14:paraId="36B3E978" w14:textId="77777777" w:rsidR="0006408E" w:rsidRDefault="0006408E" w:rsidP="0006408E">
      <w:pPr>
        <w:jc w:val="both"/>
      </w:pPr>
    </w:p>
    <w:p w14:paraId="2F106395" w14:textId="77777777" w:rsidR="0006408E" w:rsidRDefault="00016409" w:rsidP="0006408E">
      <w:pPr>
        <w:jc w:val="both"/>
      </w:pPr>
      <w:r w:rsidRPr="00E77BDB">
        <w:rPr>
          <w:b/>
        </w:rPr>
        <w:t>Applications received and assessed</w:t>
      </w:r>
      <w:r>
        <w:t xml:space="preserve"> by the back office team has seen a </w:t>
      </w:r>
      <w:r w:rsidRPr="00E77BDB">
        <w:rPr>
          <w:b/>
        </w:rPr>
        <w:t>39.71% decrease</w:t>
      </w:r>
      <w:r>
        <w:t>. This is because CSAs at the first point of contact are managing applications more effectively, declining those that do not meet the basic criteria. Where appropriate customers declined are signposted to other more relevant services that may be able to offer the support they have requested, for example the Wellbeing Service.</w:t>
      </w:r>
    </w:p>
    <w:p w14:paraId="22C90D71" w14:textId="77777777" w:rsidR="0006408E" w:rsidRDefault="0006408E" w:rsidP="0006408E">
      <w:pPr>
        <w:jc w:val="both"/>
      </w:pPr>
    </w:p>
    <w:p w14:paraId="16157860" w14:textId="77777777" w:rsidR="0006408E" w:rsidRDefault="00016409" w:rsidP="0006408E">
      <w:pPr>
        <w:jc w:val="both"/>
      </w:pPr>
      <w:r>
        <w:t xml:space="preserve">The </w:t>
      </w:r>
      <w:r w:rsidRPr="00E77BDB">
        <w:rPr>
          <w:b/>
        </w:rPr>
        <w:t>percentage of refusals and awards overall has remained static</w:t>
      </w:r>
      <w:r>
        <w:t xml:space="preserve"> between January 2016 and January 2017. This suggests that refusals at the first point of contact are consistent and accurate with decision making that is being made at the back office. It also suggests that those customers who most need it are receiving support.</w:t>
      </w:r>
    </w:p>
    <w:p w14:paraId="50B7C9EC" w14:textId="77777777" w:rsidR="0006408E" w:rsidRDefault="0006408E" w:rsidP="0006408E">
      <w:pPr>
        <w:pStyle w:val="Bullet"/>
        <w:numPr>
          <w:ilvl w:val="0"/>
          <w:numId w:val="0"/>
        </w:numPr>
        <w:ind w:left="360" w:hanging="360"/>
        <w:rPr>
          <w:b/>
          <w:iCs/>
          <w:color w:val="auto"/>
        </w:rPr>
      </w:pPr>
    </w:p>
    <w:p w14:paraId="35CA54C7" w14:textId="77777777" w:rsidR="0006408E" w:rsidRDefault="0006408E" w:rsidP="0006408E">
      <w:pPr>
        <w:pStyle w:val="Bullet"/>
        <w:numPr>
          <w:ilvl w:val="0"/>
          <w:numId w:val="0"/>
        </w:numPr>
        <w:ind w:left="360" w:hanging="360"/>
        <w:rPr>
          <w:b/>
          <w:iCs/>
          <w:color w:val="auto"/>
        </w:rPr>
      </w:pPr>
    </w:p>
    <w:p w14:paraId="2E231B4E" w14:textId="038F30D6" w:rsidR="0006408E" w:rsidRDefault="00016409" w:rsidP="0006408E">
      <w:pPr>
        <w:pStyle w:val="Bullet"/>
        <w:numPr>
          <w:ilvl w:val="0"/>
          <w:numId w:val="0"/>
        </w:numPr>
        <w:spacing w:after="0"/>
        <w:ind w:left="360" w:hanging="360"/>
        <w:rPr>
          <w:b/>
          <w:iCs/>
          <w:color w:val="auto"/>
        </w:rPr>
      </w:pPr>
      <w:r w:rsidRPr="00870017">
        <w:rPr>
          <w:b/>
          <w:iCs/>
          <w:color w:val="auto"/>
        </w:rPr>
        <w:t>Eme</w:t>
      </w:r>
      <w:r w:rsidR="00130E06">
        <w:rPr>
          <w:b/>
          <w:iCs/>
          <w:color w:val="auto"/>
        </w:rPr>
        <w:t>rgency Planning - Exercise Kingf</w:t>
      </w:r>
      <w:r w:rsidRPr="00870017">
        <w:rPr>
          <w:b/>
          <w:iCs/>
          <w:color w:val="auto"/>
        </w:rPr>
        <w:t xml:space="preserve">isher </w:t>
      </w:r>
    </w:p>
    <w:p w14:paraId="13DB3DFB" w14:textId="77777777" w:rsidR="0006408E" w:rsidRPr="00B83A22" w:rsidRDefault="0006408E" w:rsidP="0006408E">
      <w:pPr>
        <w:pStyle w:val="Bullet"/>
        <w:numPr>
          <w:ilvl w:val="0"/>
          <w:numId w:val="0"/>
        </w:numPr>
        <w:spacing w:after="0"/>
        <w:ind w:left="360" w:hanging="360"/>
        <w:rPr>
          <w:b/>
          <w:iCs/>
          <w:color w:val="auto"/>
          <w:sz w:val="20"/>
          <w:szCs w:val="20"/>
        </w:rPr>
      </w:pPr>
    </w:p>
    <w:p w14:paraId="5CE573F7" w14:textId="77777777" w:rsidR="0006408E" w:rsidRDefault="00016409" w:rsidP="0006408E">
      <w:pPr>
        <w:jc w:val="both"/>
        <w:rPr>
          <w:rFonts w:ascii="Calibri" w:hAnsi="Calibri"/>
          <w:color w:val="2E75B6"/>
          <w:sz w:val="22"/>
        </w:rPr>
      </w:pPr>
      <w:r>
        <w:t>CAS</w:t>
      </w:r>
      <w:r w:rsidRPr="00870017">
        <w:t xml:space="preserve"> took part in Exercise Kingfisher, a multi-agency exercise to test the emergency plan for </w:t>
      </w:r>
      <w:proofErr w:type="spellStart"/>
      <w:r w:rsidRPr="00870017">
        <w:t>Heysham</w:t>
      </w:r>
      <w:proofErr w:type="spellEnd"/>
      <w:r w:rsidRPr="00870017">
        <w:t xml:space="preserve"> Power Station</w:t>
      </w:r>
      <w:r>
        <w:t xml:space="preserve"> on 17 January 2017</w:t>
      </w:r>
      <w:r w:rsidRPr="00870017">
        <w:t>.  The role of C</w:t>
      </w:r>
      <w:r>
        <w:t>AS in the exercise</w:t>
      </w:r>
      <w:r w:rsidRPr="00870017">
        <w:t xml:space="preserve"> was to develop and communicate the tactical response to the emergency along with colleagues from Health, Safety and Resilience, Children's Services, Adult Services and Communications.  To replicate the service which C</w:t>
      </w:r>
      <w:r>
        <w:t>AS</w:t>
      </w:r>
      <w:r w:rsidRPr="00870017">
        <w:t xml:space="preserve"> would provide in an emergency</w:t>
      </w:r>
      <w:r>
        <w:t>, Customer Access</w:t>
      </w:r>
      <w:r w:rsidRPr="00870017">
        <w:t xml:space="preserve"> involved staff based at Lancashire House – from Corporate Contact Centre, Social Care and Information and Training in the</w:t>
      </w:r>
      <w:r>
        <w:t xml:space="preserve"> exercise</w:t>
      </w:r>
      <w:r w:rsidRPr="00870017">
        <w:t xml:space="preserve"> and they responded with likely scenarios based on their knowledge and experience of customers and the services we deliver.  </w:t>
      </w:r>
      <w:r>
        <w:t>The exercise is executed in a way to replicate a real scenario, which is the CSAs receive random calls with no prior briefing. The CAS Information Manager liaises in real time with a corresponding Emergency Planning Officer, updating the responses for the CSAs and also informing the Emergency Planning team of the queries and concerns being raised by members of the public, which in turn informs some of the tactical response.</w:t>
      </w:r>
    </w:p>
    <w:p w14:paraId="699EA3E5" w14:textId="77777777" w:rsidR="0006408E" w:rsidRDefault="0006408E" w:rsidP="0006408E">
      <w:pPr>
        <w:pStyle w:val="Bullet"/>
        <w:numPr>
          <w:ilvl w:val="0"/>
          <w:numId w:val="0"/>
        </w:numPr>
        <w:ind w:left="360" w:hanging="360"/>
        <w:rPr>
          <w:b/>
          <w:iCs/>
          <w:color w:val="auto"/>
        </w:rPr>
      </w:pPr>
    </w:p>
    <w:p w14:paraId="060267E1" w14:textId="77777777" w:rsidR="0006408E" w:rsidRDefault="0006408E" w:rsidP="0006408E">
      <w:pPr>
        <w:pStyle w:val="Bullet"/>
        <w:numPr>
          <w:ilvl w:val="0"/>
          <w:numId w:val="0"/>
        </w:numPr>
        <w:ind w:left="360" w:hanging="360"/>
        <w:rPr>
          <w:b/>
          <w:iCs/>
          <w:color w:val="auto"/>
        </w:rPr>
      </w:pPr>
    </w:p>
    <w:p w14:paraId="2557D47E" w14:textId="77777777" w:rsidR="0006408E" w:rsidRDefault="00016409" w:rsidP="0006408E">
      <w:pPr>
        <w:pStyle w:val="Bullet"/>
        <w:numPr>
          <w:ilvl w:val="0"/>
          <w:numId w:val="0"/>
        </w:numPr>
        <w:spacing w:after="0"/>
        <w:ind w:left="360" w:hanging="360"/>
        <w:rPr>
          <w:b/>
          <w:bCs/>
          <w:color w:val="auto"/>
        </w:rPr>
      </w:pPr>
      <w:proofErr w:type="spellStart"/>
      <w:r>
        <w:rPr>
          <w:b/>
          <w:bCs/>
          <w:color w:val="auto"/>
        </w:rPr>
        <w:t>Genesys</w:t>
      </w:r>
      <w:proofErr w:type="spellEnd"/>
      <w:r>
        <w:rPr>
          <w:b/>
          <w:bCs/>
          <w:color w:val="auto"/>
        </w:rPr>
        <w:t xml:space="preserve"> New Technology – Phase 1</w:t>
      </w:r>
    </w:p>
    <w:p w14:paraId="357FB0A1" w14:textId="77777777" w:rsidR="0006408E" w:rsidRPr="00794578" w:rsidRDefault="0006408E" w:rsidP="0006408E">
      <w:pPr>
        <w:pStyle w:val="Bullet"/>
        <w:numPr>
          <w:ilvl w:val="0"/>
          <w:numId w:val="0"/>
        </w:numPr>
        <w:spacing w:after="0"/>
        <w:ind w:left="360" w:hanging="360"/>
        <w:rPr>
          <w:b/>
          <w:bCs/>
          <w:color w:val="auto"/>
          <w:sz w:val="20"/>
          <w:szCs w:val="20"/>
        </w:rPr>
      </w:pPr>
    </w:p>
    <w:p w14:paraId="7EA7D592" w14:textId="77777777" w:rsidR="0006408E" w:rsidRDefault="00016409" w:rsidP="0006408E">
      <w:pPr>
        <w:spacing w:after="240"/>
        <w:rPr>
          <w:color w:val="000000"/>
          <w:lang w:val="en"/>
        </w:rPr>
      </w:pPr>
      <w:proofErr w:type="spellStart"/>
      <w:r>
        <w:rPr>
          <w:color w:val="000000"/>
          <w:lang w:val="en"/>
        </w:rPr>
        <w:t>Genesys</w:t>
      </w:r>
      <w:proofErr w:type="spellEnd"/>
      <w:r>
        <w:rPr>
          <w:color w:val="000000"/>
          <w:lang w:val="en"/>
        </w:rPr>
        <w:t xml:space="preserve"> is the new telephony, workforce planning, social media, and contact automation toolkit procured for the authority in December 2015. The first phase of the New Technology project was implemented in </w:t>
      </w:r>
      <w:r w:rsidRPr="009C40CC">
        <w:rPr>
          <w:b/>
          <w:color w:val="000000"/>
          <w:lang w:val="en"/>
        </w:rPr>
        <w:t>September 2016</w:t>
      </w:r>
      <w:r>
        <w:rPr>
          <w:color w:val="000000"/>
          <w:lang w:val="en"/>
        </w:rPr>
        <w:t xml:space="preserve"> and has delivered a suite of new systems to support improved:</w:t>
      </w:r>
    </w:p>
    <w:p w14:paraId="07B92E04" w14:textId="77777777" w:rsidR="0006408E" w:rsidRDefault="00016409" w:rsidP="0006408E">
      <w:pPr>
        <w:pStyle w:val="ListParagraph"/>
        <w:numPr>
          <w:ilvl w:val="0"/>
          <w:numId w:val="15"/>
        </w:numPr>
        <w:adjustRightInd/>
        <w:spacing w:before="240" w:after="240"/>
        <w:rPr>
          <w:lang w:val="en"/>
        </w:rPr>
      </w:pPr>
      <w:r>
        <w:rPr>
          <w:lang w:val="en"/>
        </w:rPr>
        <w:t>Handling of customer contact by telephone and email</w:t>
      </w:r>
    </w:p>
    <w:p w14:paraId="6626F930" w14:textId="77777777" w:rsidR="0006408E" w:rsidRDefault="00016409" w:rsidP="0006408E">
      <w:pPr>
        <w:pStyle w:val="ListParagraph"/>
        <w:numPr>
          <w:ilvl w:val="0"/>
          <w:numId w:val="15"/>
        </w:numPr>
        <w:adjustRightInd/>
        <w:spacing w:before="240" w:after="240"/>
        <w:rPr>
          <w:color w:val="auto"/>
          <w:lang w:val="en"/>
        </w:rPr>
      </w:pPr>
      <w:r>
        <w:rPr>
          <w:lang w:val="en"/>
        </w:rPr>
        <w:t xml:space="preserve">Work force management for forecasting, resourcing and scheduling </w:t>
      </w:r>
    </w:p>
    <w:p w14:paraId="003286F3" w14:textId="77777777" w:rsidR="0006408E" w:rsidRDefault="00016409" w:rsidP="0006408E">
      <w:pPr>
        <w:pStyle w:val="ListParagraph"/>
        <w:numPr>
          <w:ilvl w:val="0"/>
          <w:numId w:val="15"/>
        </w:numPr>
        <w:adjustRightInd/>
        <w:spacing w:before="240" w:after="240"/>
        <w:rPr>
          <w:lang w:val="en"/>
        </w:rPr>
      </w:pPr>
      <w:r>
        <w:rPr>
          <w:lang w:val="en"/>
        </w:rPr>
        <w:t>Reporting and Management Information</w:t>
      </w:r>
    </w:p>
    <w:p w14:paraId="216919B3" w14:textId="77777777" w:rsidR="00823482" w:rsidRDefault="00016409" w:rsidP="0006408E">
      <w:pPr>
        <w:spacing w:before="240" w:after="240"/>
        <w:jc w:val="both"/>
        <w:rPr>
          <w:lang w:val="en"/>
        </w:rPr>
      </w:pPr>
      <w:r>
        <w:rPr>
          <w:lang w:val="en"/>
        </w:rPr>
        <w:t>The LCC Accounts Payable and Procurement Services are also using the system to manage their customer contact by telephone as are the Local Pension Partnership and BTLS ICT Services. The snagging period of this phase is drawing to a close and work has commenced by BTLS to develop the detailed scope proposal for the second phase of the project</w:t>
      </w:r>
      <w:r w:rsidR="00823482">
        <w:rPr>
          <w:lang w:val="en"/>
        </w:rPr>
        <w:t>.</w:t>
      </w:r>
    </w:p>
    <w:p w14:paraId="2D6FC9F5" w14:textId="2ED0BD25" w:rsidR="0006408E" w:rsidRDefault="00823482" w:rsidP="0006408E">
      <w:pPr>
        <w:spacing w:before="240" w:after="240"/>
        <w:jc w:val="both"/>
        <w:rPr>
          <w:b/>
          <w:iCs/>
        </w:rPr>
      </w:pPr>
      <w:r>
        <w:rPr>
          <w:lang w:val="en"/>
        </w:rPr>
        <w:t>The project delivery to date has been ch</w:t>
      </w:r>
      <w:r w:rsidR="005230D8">
        <w:rPr>
          <w:lang w:val="en"/>
        </w:rPr>
        <w:t xml:space="preserve">allenging, the program of work </w:t>
      </w:r>
      <w:r>
        <w:rPr>
          <w:lang w:val="en"/>
        </w:rPr>
        <w:t>had been impacted by initial delays in hardware being delivered. Also some technical issues regarding specific elements of the software implementation. CAS have committed significant resource to resolve the issues as they presented themselves. CA have also insisted from both BTLS and the vendor, that moving forward lessons learnt in phase 1 inform the approach for delivery in phase 2.</w:t>
      </w:r>
    </w:p>
    <w:p w14:paraId="34A37FE4" w14:textId="77777777" w:rsidR="0006408E" w:rsidRDefault="0006408E" w:rsidP="0006408E">
      <w:pPr>
        <w:pStyle w:val="Bullet"/>
        <w:numPr>
          <w:ilvl w:val="0"/>
          <w:numId w:val="0"/>
        </w:numPr>
        <w:ind w:left="360" w:hanging="360"/>
        <w:rPr>
          <w:b/>
          <w:bCs/>
          <w:color w:val="auto"/>
        </w:rPr>
      </w:pPr>
    </w:p>
    <w:p w14:paraId="28BF2410" w14:textId="77777777" w:rsidR="00BC7999" w:rsidRDefault="00BC7999" w:rsidP="0006408E">
      <w:pPr>
        <w:pStyle w:val="Bullet"/>
        <w:numPr>
          <w:ilvl w:val="0"/>
          <w:numId w:val="0"/>
        </w:numPr>
        <w:ind w:left="360" w:hanging="360"/>
        <w:rPr>
          <w:b/>
          <w:bCs/>
          <w:color w:val="auto"/>
        </w:rPr>
      </w:pPr>
    </w:p>
    <w:p w14:paraId="47D73515" w14:textId="77777777" w:rsidR="00BC7999" w:rsidRDefault="00BC7999" w:rsidP="0006408E">
      <w:pPr>
        <w:pStyle w:val="Bullet"/>
        <w:numPr>
          <w:ilvl w:val="0"/>
          <w:numId w:val="0"/>
        </w:numPr>
        <w:ind w:left="360" w:hanging="360"/>
        <w:rPr>
          <w:b/>
          <w:bCs/>
          <w:color w:val="auto"/>
        </w:rPr>
      </w:pPr>
    </w:p>
    <w:p w14:paraId="7F6E256A" w14:textId="77777777" w:rsidR="0006408E" w:rsidRPr="002E7A43" w:rsidRDefault="00016409" w:rsidP="0006408E">
      <w:pPr>
        <w:pStyle w:val="Bullet"/>
        <w:numPr>
          <w:ilvl w:val="0"/>
          <w:numId w:val="0"/>
        </w:numPr>
        <w:ind w:left="360" w:hanging="360"/>
        <w:rPr>
          <w:b/>
          <w:bCs/>
          <w:color w:val="auto"/>
        </w:rPr>
      </w:pPr>
      <w:r w:rsidRPr="002E7A43">
        <w:rPr>
          <w:b/>
          <w:bCs/>
          <w:color w:val="auto"/>
        </w:rPr>
        <w:lastRenderedPageBreak/>
        <w:t>Online Booking Notification of Marriage</w:t>
      </w:r>
    </w:p>
    <w:p w14:paraId="3F9E60AC" w14:textId="77777777" w:rsidR="0006408E" w:rsidRPr="00794578" w:rsidRDefault="0006408E" w:rsidP="0006408E">
      <w:pPr>
        <w:pStyle w:val="Bullet"/>
        <w:numPr>
          <w:ilvl w:val="0"/>
          <w:numId w:val="0"/>
        </w:numPr>
        <w:rPr>
          <w:iCs/>
          <w:color w:val="auto"/>
          <w:sz w:val="20"/>
          <w:szCs w:val="20"/>
        </w:rPr>
      </w:pPr>
    </w:p>
    <w:p w14:paraId="39EF886B" w14:textId="77777777" w:rsidR="0006408E" w:rsidRDefault="00016409" w:rsidP="0006408E">
      <w:pPr>
        <w:pStyle w:val="Bullet"/>
        <w:numPr>
          <w:ilvl w:val="0"/>
          <w:numId w:val="0"/>
        </w:numPr>
        <w:rPr>
          <w:iCs/>
          <w:color w:val="auto"/>
        </w:rPr>
      </w:pPr>
      <w:r w:rsidRPr="00CA3D9A">
        <w:rPr>
          <w:iCs/>
          <w:color w:val="auto"/>
        </w:rPr>
        <w:t xml:space="preserve">The Registration Service launched a new online Notice of Marriage booking form on 5 December 2016. This online form </w:t>
      </w:r>
      <w:r w:rsidRPr="009C40CC">
        <w:rPr>
          <w:b/>
          <w:iCs/>
          <w:color w:val="auto"/>
        </w:rPr>
        <w:t xml:space="preserve">allows customers </w:t>
      </w:r>
      <w:r>
        <w:rPr>
          <w:b/>
          <w:iCs/>
          <w:color w:val="auto"/>
        </w:rPr>
        <w:t xml:space="preserve">to </w:t>
      </w:r>
      <w:r w:rsidRPr="009C40CC">
        <w:rPr>
          <w:b/>
          <w:iCs/>
          <w:color w:val="auto"/>
        </w:rPr>
        <w:t>book their Notice of Marriage</w:t>
      </w:r>
      <w:r>
        <w:rPr>
          <w:iCs/>
          <w:color w:val="auto"/>
        </w:rPr>
        <w:t xml:space="preserve"> </w:t>
      </w:r>
      <w:r w:rsidRPr="009C40CC">
        <w:rPr>
          <w:b/>
          <w:iCs/>
          <w:color w:val="auto"/>
        </w:rPr>
        <w:t>appointment and pay the fee online</w:t>
      </w:r>
      <w:r>
        <w:rPr>
          <w:iCs/>
          <w:color w:val="auto"/>
        </w:rPr>
        <w:t>. This</w:t>
      </w:r>
      <w:r w:rsidRPr="00CA3D9A">
        <w:rPr>
          <w:iCs/>
          <w:color w:val="auto"/>
        </w:rPr>
        <w:t xml:space="preserve"> is now also used by CAS to process bookings over the telephone. Prior to this, Notice of Marriage appointments had to be booked</w:t>
      </w:r>
      <w:r>
        <w:rPr>
          <w:iCs/>
          <w:color w:val="auto"/>
        </w:rPr>
        <w:t xml:space="preserve"> by customers</w:t>
      </w:r>
      <w:r w:rsidRPr="00CA3D9A">
        <w:rPr>
          <w:iCs/>
          <w:color w:val="auto"/>
        </w:rPr>
        <w:t xml:space="preserve"> over the telephone or in person.</w:t>
      </w:r>
    </w:p>
    <w:p w14:paraId="355133DC" w14:textId="77777777" w:rsidR="0006408E" w:rsidRDefault="0006408E" w:rsidP="0006408E">
      <w:pPr>
        <w:pStyle w:val="Bullet"/>
        <w:numPr>
          <w:ilvl w:val="0"/>
          <w:numId w:val="0"/>
        </w:numPr>
        <w:rPr>
          <w:iCs/>
          <w:color w:val="auto"/>
        </w:rPr>
      </w:pPr>
    </w:p>
    <w:p w14:paraId="073F413D" w14:textId="77777777" w:rsidR="0006408E" w:rsidRDefault="00016409" w:rsidP="0006408E">
      <w:pPr>
        <w:pStyle w:val="Bullet"/>
        <w:numPr>
          <w:ilvl w:val="0"/>
          <w:numId w:val="0"/>
        </w:numPr>
        <w:rPr>
          <w:iCs/>
          <w:color w:val="auto"/>
        </w:rPr>
      </w:pPr>
      <w:r w:rsidRPr="00970DE9">
        <w:rPr>
          <w:b/>
          <w:iCs/>
          <w:color w:val="auto"/>
        </w:rPr>
        <w:t>62%</w:t>
      </w:r>
      <w:r>
        <w:rPr>
          <w:iCs/>
          <w:color w:val="auto"/>
        </w:rPr>
        <w:t xml:space="preserve"> of Notice of Marriage appointments have been booked by customers using the </w:t>
      </w:r>
      <w:r w:rsidRPr="00970DE9">
        <w:rPr>
          <w:b/>
          <w:iCs/>
          <w:color w:val="auto"/>
        </w:rPr>
        <w:t>online self-service</w:t>
      </w:r>
      <w:r>
        <w:rPr>
          <w:iCs/>
          <w:color w:val="auto"/>
        </w:rPr>
        <w:t xml:space="preserve"> option:</w:t>
      </w:r>
    </w:p>
    <w:p w14:paraId="20B66B1F" w14:textId="77777777" w:rsidR="0006408E" w:rsidRDefault="0006408E" w:rsidP="0006408E">
      <w:pPr>
        <w:pStyle w:val="Bullet"/>
        <w:numPr>
          <w:ilvl w:val="0"/>
          <w:numId w:val="0"/>
        </w:numPr>
        <w:rPr>
          <w:iCs/>
          <w:color w:val="auto"/>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39"/>
        <w:gridCol w:w="2088"/>
      </w:tblGrid>
      <w:tr w:rsidR="00726381" w14:paraId="224C44E9" w14:textId="77777777" w:rsidTr="0006408E">
        <w:trPr>
          <w:jc w:val="center"/>
        </w:trPr>
        <w:tc>
          <w:tcPr>
            <w:tcW w:w="2547" w:type="dxa"/>
            <w:tcBorders>
              <w:bottom w:val="single" w:sz="4" w:space="0" w:color="auto"/>
            </w:tcBorders>
            <w:shd w:val="clear" w:color="auto" w:fill="C00000"/>
            <w:vAlign w:val="center"/>
          </w:tcPr>
          <w:p w14:paraId="11385350" w14:textId="77777777" w:rsidR="0006408E" w:rsidRPr="00A37B65" w:rsidRDefault="00016409" w:rsidP="0006408E">
            <w:pPr>
              <w:jc w:val="center"/>
              <w:rPr>
                <w:rFonts w:cs="Arial"/>
                <w:b/>
                <w:color w:val="FFFFFF"/>
                <w:sz w:val="20"/>
              </w:rPr>
            </w:pPr>
            <w:r w:rsidRPr="00A37B65">
              <w:rPr>
                <w:rFonts w:cs="Arial"/>
                <w:b/>
                <w:color w:val="FFFFFF"/>
                <w:sz w:val="20"/>
              </w:rPr>
              <w:t xml:space="preserve">Source of </w:t>
            </w:r>
            <w:r>
              <w:rPr>
                <w:rFonts w:cs="Arial"/>
                <w:b/>
                <w:color w:val="FFFFFF"/>
                <w:sz w:val="20"/>
              </w:rPr>
              <w:t>b</w:t>
            </w:r>
            <w:r w:rsidRPr="00A37B65">
              <w:rPr>
                <w:rFonts w:cs="Arial"/>
                <w:b/>
                <w:color w:val="FFFFFF"/>
                <w:sz w:val="20"/>
              </w:rPr>
              <w:t>ooking</w:t>
            </w:r>
          </w:p>
        </w:tc>
        <w:tc>
          <w:tcPr>
            <w:tcW w:w="1739" w:type="dxa"/>
            <w:tcBorders>
              <w:bottom w:val="single" w:sz="4" w:space="0" w:color="auto"/>
            </w:tcBorders>
            <w:shd w:val="clear" w:color="auto" w:fill="C00000"/>
          </w:tcPr>
          <w:p w14:paraId="38E0EFBE" w14:textId="77777777" w:rsidR="0006408E" w:rsidRPr="00A37B65" w:rsidRDefault="00016409" w:rsidP="0006408E">
            <w:pPr>
              <w:jc w:val="center"/>
              <w:rPr>
                <w:rFonts w:cs="Arial"/>
                <w:b/>
                <w:color w:val="FFFFFF"/>
                <w:sz w:val="20"/>
              </w:rPr>
            </w:pPr>
            <w:r w:rsidRPr="00A37B65">
              <w:rPr>
                <w:rFonts w:cs="Arial"/>
                <w:b/>
                <w:color w:val="FFFFFF"/>
                <w:sz w:val="20"/>
              </w:rPr>
              <w:t>No.</w:t>
            </w:r>
          </w:p>
        </w:tc>
        <w:tc>
          <w:tcPr>
            <w:tcW w:w="2088" w:type="dxa"/>
            <w:tcBorders>
              <w:bottom w:val="single" w:sz="4" w:space="0" w:color="auto"/>
            </w:tcBorders>
            <w:shd w:val="clear" w:color="auto" w:fill="C00000"/>
            <w:vAlign w:val="center"/>
          </w:tcPr>
          <w:p w14:paraId="285A1109" w14:textId="77777777" w:rsidR="0006408E" w:rsidRPr="00A37B65" w:rsidRDefault="00016409" w:rsidP="0006408E">
            <w:pPr>
              <w:jc w:val="center"/>
              <w:rPr>
                <w:rFonts w:cs="Arial"/>
                <w:b/>
                <w:color w:val="FFFFFF"/>
                <w:sz w:val="20"/>
              </w:rPr>
            </w:pPr>
            <w:r w:rsidRPr="00A37B65">
              <w:rPr>
                <w:rFonts w:cs="Arial"/>
                <w:b/>
                <w:color w:val="FFFFFF"/>
                <w:sz w:val="20"/>
              </w:rPr>
              <w:t>(%)</w:t>
            </w:r>
          </w:p>
        </w:tc>
      </w:tr>
      <w:tr w:rsidR="00726381" w14:paraId="26C8A69D" w14:textId="77777777" w:rsidTr="0006408E">
        <w:trPr>
          <w:jc w:val="center"/>
        </w:trPr>
        <w:tc>
          <w:tcPr>
            <w:tcW w:w="2547" w:type="dxa"/>
            <w:shd w:val="clear" w:color="auto" w:fill="D9D9D9" w:themeFill="background1" w:themeFillShade="D9"/>
            <w:vAlign w:val="center"/>
          </w:tcPr>
          <w:p w14:paraId="62FC72CA" w14:textId="77777777" w:rsidR="0006408E" w:rsidRPr="00A37B65" w:rsidRDefault="00016409" w:rsidP="0006408E">
            <w:pPr>
              <w:jc w:val="center"/>
              <w:rPr>
                <w:rFonts w:cs="Arial"/>
                <w:sz w:val="20"/>
              </w:rPr>
            </w:pPr>
            <w:r w:rsidRPr="00A37B65">
              <w:rPr>
                <w:rFonts w:cs="Arial"/>
                <w:sz w:val="20"/>
              </w:rPr>
              <w:t>Self Service</w:t>
            </w:r>
          </w:p>
        </w:tc>
        <w:tc>
          <w:tcPr>
            <w:tcW w:w="1739" w:type="dxa"/>
            <w:shd w:val="clear" w:color="auto" w:fill="D9D9D9" w:themeFill="background1" w:themeFillShade="D9"/>
          </w:tcPr>
          <w:p w14:paraId="09CC888D" w14:textId="77777777" w:rsidR="0006408E" w:rsidRPr="00A37B65" w:rsidRDefault="00016409" w:rsidP="0006408E">
            <w:pPr>
              <w:jc w:val="center"/>
              <w:rPr>
                <w:rFonts w:cs="Arial"/>
                <w:sz w:val="20"/>
              </w:rPr>
            </w:pPr>
            <w:r w:rsidRPr="00A37B65">
              <w:rPr>
                <w:rFonts w:cs="Arial"/>
                <w:sz w:val="20"/>
              </w:rPr>
              <w:t>546</w:t>
            </w:r>
          </w:p>
        </w:tc>
        <w:tc>
          <w:tcPr>
            <w:tcW w:w="2088" w:type="dxa"/>
            <w:shd w:val="clear" w:color="auto" w:fill="D9D9D9" w:themeFill="background1" w:themeFillShade="D9"/>
            <w:vAlign w:val="center"/>
          </w:tcPr>
          <w:p w14:paraId="069F428C" w14:textId="77777777" w:rsidR="0006408E" w:rsidRPr="00A37B65" w:rsidRDefault="00016409" w:rsidP="0006408E">
            <w:pPr>
              <w:jc w:val="center"/>
              <w:rPr>
                <w:rFonts w:cs="Arial"/>
                <w:b/>
                <w:sz w:val="20"/>
              </w:rPr>
            </w:pPr>
            <w:r w:rsidRPr="00A37B65">
              <w:rPr>
                <w:rFonts w:cs="Arial"/>
                <w:b/>
                <w:sz w:val="20"/>
              </w:rPr>
              <w:t>62</w:t>
            </w:r>
          </w:p>
        </w:tc>
      </w:tr>
      <w:tr w:rsidR="00726381" w14:paraId="3332BD2A" w14:textId="77777777" w:rsidTr="0006408E">
        <w:trPr>
          <w:jc w:val="center"/>
        </w:trPr>
        <w:tc>
          <w:tcPr>
            <w:tcW w:w="2547" w:type="dxa"/>
            <w:shd w:val="clear" w:color="auto" w:fill="D9D9D9" w:themeFill="background1" w:themeFillShade="D9"/>
            <w:vAlign w:val="center"/>
          </w:tcPr>
          <w:p w14:paraId="7AAC9FE3" w14:textId="77777777" w:rsidR="0006408E" w:rsidRPr="00A37B65" w:rsidRDefault="00016409" w:rsidP="0006408E">
            <w:pPr>
              <w:jc w:val="center"/>
              <w:rPr>
                <w:rFonts w:cs="Arial"/>
                <w:sz w:val="20"/>
              </w:rPr>
            </w:pPr>
            <w:r w:rsidRPr="00A37B65">
              <w:rPr>
                <w:rFonts w:cs="Arial"/>
                <w:sz w:val="20"/>
              </w:rPr>
              <w:t>CAS</w:t>
            </w:r>
          </w:p>
        </w:tc>
        <w:tc>
          <w:tcPr>
            <w:tcW w:w="1739" w:type="dxa"/>
            <w:shd w:val="clear" w:color="auto" w:fill="D9D9D9" w:themeFill="background1" w:themeFillShade="D9"/>
          </w:tcPr>
          <w:p w14:paraId="4B7EB2E9" w14:textId="77777777" w:rsidR="0006408E" w:rsidRPr="00A37B65" w:rsidRDefault="00016409" w:rsidP="0006408E">
            <w:pPr>
              <w:jc w:val="center"/>
              <w:rPr>
                <w:rFonts w:cs="Arial"/>
                <w:sz w:val="20"/>
              </w:rPr>
            </w:pPr>
            <w:r w:rsidRPr="00A37B65">
              <w:rPr>
                <w:rFonts w:cs="Arial"/>
                <w:sz w:val="20"/>
              </w:rPr>
              <w:t>241</w:t>
            </w:r>
          </w:p>
        </w:tc>
        <w:tc>
          <w:tcPr>
            <w:tcW w:w="2088" w:type="dxa"/>
            <w:shd w:val="clear" w:color="auto" w:fill="D9D9D9" w:themeFill="background1" w:themeFillShade="D9"/>
            <w:vAlign w:val="center"/>
          </w:tcPr>
          <w:p w14:paraId="56A280C4" w14:textId="77777777" w:rsidR="0006408E" w:rsidRPr="00A37B65" w:rsidRDefault="00016409" w:rsidP="0006408E">
            <w:pPr>
              <w:jc w:val="center"/>
              <w:rPr>
                <w:rFonts w:cs="Arial"/>
                <w:b/>
                <w:sz w:val="20"/>
              </w:rPr>
            </w:pPr>
            <w:r w:rsidRPr="00A37B65">
              <w:rPr>
                <w:rFonts w:cs="Arial"/>
                <w:b/>
                <w:sz w:val="20"/>
              </w:rPr>
              <w:t>27</w:t>
            </w:r>
          </w:p>
        </w:tc>
      </w:tr>
      <w:tr w:rsidR="00726381" w14:paraId="709F130C" w14:textId="77777777" w:rsidTr="0006408E">
        <w:trPr>
          <w:jc w:val="center"/>
        </w:trPr>
        <w:tc>
          <w:tcPr>
            <w:tcW w:w="2547" w:type="dxa"/>
            <w:tcBorders>
              <w:bottom w:val="single" w:sz="4" w:space="0" w:color="auto"/>
            </w:tcBorders>
            <w:shd w:val="clear" w:color="auto" w:fill="D9D9D9" w:themeFill="background1" w:themeFillShade="D9"/>
            <w:vAlign w:val="center"/>
          </w:tcPr>
          <w:p w14:paraId="3C8FC58E" w14:textId="77777777" w:rsidR="0006408E" w:rsidRPr="00A37B65" w:rsidRDefault="00016409" w:rsidP="0006408E">
            <w:pPr>
              <w:jc w:val="center"/>
              <w:rPr>
                <w:rFonts w:cs="Arial"/>
                <w:sz w:val="20"/>
              </w:rPr>
            </w:pPr>
            <w:r w:rsidRPr="00A37B65">
              <w:rPr>
                <w:rFonts w:cs="Arial"/>
                <w:sz w:val="20"/>
              </w:rPr>
              <w:t>Other</w:t>
            </w:r>
          </w:p>
        </w:tc>
        <w:tc>
          <w:tcPr>
            <w:tcW w:w="1739" w:type="dxa"/>
            <w:tcBorders>
              <w:bottom w:val="single" w:sz="4" w:space="0" w:color="auto"/>
            </w:tcBorders>
            <w:shd w:val="clear" w:color="auto" w:fill="D9D9D9" w:themeFill="background1" w:themeFillShade="D9"/>
          </w:tcPr>
          <w:p w14:paraId="729AB57F" w14:textId="77777777" w:rsidR="0006408E" w:rsidRPr="00A37B65" w:rsidRDefault="00016409" w:rsidP="0006408E">
            <w:pPr>
              <w:jc w:val="center"/>
              <w:rPr>
                <w:rFonts w:cs="Arial"/>
                <w:sz w:val="20"/>
              </w:rPr>
            </w:pPr>
            <w:r w:rsidRPr="00A37B65">
              <w:rPr>
                <w:rFonts w:cs="Arial"/>
                <w:sz w:val="20"/>
              </w:rPr>
              <w:t>100</w:t>
            </w:r>
          </w:p>
        </w:tc>
        <w:tc>
          <w:tcPr>
            <w:tcW w:w="2088" w:type="dxa"/>
            <w:tcBorders>
              <w:bottom w:val="single" w:sz="4" w:space="0" w:color="auto"/>
            </w:tcBorders>
            <w:shd w:val="clear" w:color="auto" w:fill="D9D9D9" w:themeFill="background1" w:themeFillShade="D9"/>
            <w:vAlign w:val="center"/>
          </w:tcPr>
          <w:p w14:paraId="3431ABF8" w14:textId="77777777" w:rsidR="0006408E" w:rsidRPr="00A37B65" w:rsidRDefault="00016409" w:rsidP="0006408E">
            <w:pPr>
              <w:jc w:val="center"/>
              <w:rPr>
                <w:rFonts w:cs="Arial"/>
                <w:b/>
                <w:sz w:val="20"/>
              </w:rPr>
            </w:pPr>
            <w:r w:rsidRPr="00A37B65">
              <w:rPr>
                <w:rFonts w:cs="Arial"/>
                <w:b/>
                <w:sz w:val="20"/>
              </w:rPr>
              <w:t>11</w:t>
            </w:r>
          </w:p>
        </w:tc>
      </w:tr>
      <w:tr w:rsidR="00726381" w14:paraId="36087660" w14:textId="77777777" w:rsidTr="0006408E">
        <w:trPr>
          <w:trHeight w:val="77"/>
          <w:jc w:val="center"/>
        </w:trPr>
        <w:tc>
          <w:tcPr>
            <w:tcW w:w="2547" w:type="dxa"/>
            <w:shd w:val="clear" w:color="auto" w:fill="C00000"/>
            <w:vAlign w:val="center"/>
          </w:tcPr>
          <w:p w14:paraId="21AA97EA" w14:textId="77777777" w:rsidR="0006408E" w:rsidRPr="00A37B65" w:rsidRDefault="00016409" w:rsidP="0006408E">
            <w:pPr>
              <w:jc w:val="center"/>
              <w:rPr>
                <w:rFonts w:cs="Arial"/>
                <w:b/>
                <w:color w:val="FFFFFF"/>
                <w:sz w:val="20"/>
              </w:rPr>
            </w:pPr>
            <w:r w:rsidRPr="00A37B65">
              <w:rPr>
                <w:rFonts w:cs="Arial"/>
                <w:b/>
                <w:color w:val="FFFFFF"/>
                <w:sz w:val="20"/>
              </w:rPr>
              <w:t>TOTAL</w:t>
            </w:r>
          </w:p>
        </w:tc>
        <w:tc>
          <w:tcPr>
            <w:tcW w:w="1739" w:type="dxa"/>
            <w:shd w:val="clear" w:color="auto" w:fill="C00000"/>
          </w:tcPr>
          <w:p w14:paraId="2892BCDB" w14:textId="77777777" w:rsidR="0006408E" w:rsidRPr="00A37B65" w:rsidRDefault="00016409" w:rsidP="0006408E">
            <w:pPr>
              <w:jc w:val="center"/>
              <w:rPr>
                <w:rFonts w:cs="Arial"/>
                <w:b/>
                <w:color w:val="FFFFFF"/>
                <w:sz w:val="20"/>
              </w:rPr>
            </w:pPr>
            <w:r w:rsidRPr="00A37B65">
              <w:rPr>
                <w:rFonts w:cs="Arial"/>
                <w:b/>
                <w:color w:val="FFFFFF"/>
                <w:sz w:val="20"/>
              </w:rPr>
              <w:t>887</w:t>
            </w:r>
          </w:p>
        </w:tc>
        <w:tc>
          <w:tcPr>
            <w:tcW w:w="2088" w:type="dxa"/>
            <w:shd w:val="clear" w:color="auto" w:fill="C00000"/>
            <w:vAlign w:val="center"/>
          </w:tcPr>
          <w:p w14:paraId="2063F706" w14:textId="77777777" w:rsidR="0006408E" w:rsidRPr="00A37B65" w:rsidRDefault="00016409" w:rsidP="0006408E">
            <w:pPr>
              <w:jc w:val="center"/>
              <w:rPr>
                <w:rFonts w:cs="Arial"/>
                <w:b/>
                <w:color w:val="FFFFFF"/>
                <w:sz w:val="20"/>
              </w:rPr>
            </w:pPr>
            <w:r w:rsidRPr="00A37B65">
              <w:rPr>
                <w:rFonts w:cs="Arial"/>
                <w:b/>
                <w:color w:val="FFFFFF"/>
                <w:sz w:val="20"/>
              </w:rPr>
              <w:t>100</w:t>
            </w:r>
          </w:p>
        </w:tc>
      </w:tr>
    </w:tbl>
    <w:p w14:paraId="7DB20881" w14:textId="77777777" w:rsidR="0006408E" w:rsidRPr="00CA3D9A" w:rsidRDefault="0006408E" w:rsidP="0006408E">
      <w:pPr>
        <w:pStyle w:val="Bullet"/>
        <w:numPr>
          <w:ilvl w:val="0"/>
          <w:numId w:val="0"/>
        </w:numPr>
        <w:rPr>
          <w:iCs/>
          <w:color w:val="auto"/>
        </w:rPr>
      </w:pPr>
    </w:p>
    <w:p w14:paraId="31FD2F94" w14:textId="77777777" w:rsidR="0006408E" w:rsidRDefault="00016409" w:rsidP="0006408E">
      <w:pPr>
        <w:pStyle w:val="Bullet"/>
        <w:numPr>
          <w:ilvl w:val="0"/>
          <w:numId w:val="0"/>
        </w:numPr>
        <w:rPr>
          <w:iCs/>
          <w:color w:val="auto"/>
        </w:rPr>
      </w:pPr>
      <w:r>
        <w:rPr>
          <w:b/>
          <w:iCs/>
          <w:color w:val="auto"/>
        </w:rPr>
        <w:t xml:space="preserve">11% </w:t>
      </w:r>
      <w:r w:rsidRPr="00970DE9">
        <w:rPr>
          <w:iCs/>
          <w:color w:val="auto"/>
        </w:rPr>
        <w:t xml:space="preserve">of Notice of Marriage appointments booked since the online </w:t>
      </w:r>
      <w:r>
        <w:rPr>
          <w:iCs/>
          <w:color w:val="auto"/>
        </w:rPr>
        <w:t>booking form</w:t>
      </w:r>
      <w:r w:rsidRPr="00970DE9">
        <w:rPr>
          <w:iCs/>
          <w:color w:val="auto"/>
        </w:rPr>
        <w:t xml:space="preserve"> went live have been booked </w:t>
      </w:r>
      <w:r w:rsidRPr="00970DE9">
        <w:rPr>
          <w:b/>
          <w:iCs/>
          <w:color w:val="auto"/>
        </w:rPr>
        <w:t>by the Registration Service</w:t>
      </w:r>
      <w:r w:rsidRPr="00970DE9">
        <w:rPr>
          <w:iCs/>
          <w:color w:val="auto"/>
        </w:rPr>
        <w:t>. Prior to 05 December 20</w:t>
      </w:r>
      <w:r>
        <w:rPr>
          <w:iCs/>
          <w:color w:val="auto"/>
        </w:rPr>
        <w:t>16</w:t>
      </w:r>
      <w:r>
        <w:rPr>
          <w:b/>
          <w:iCs/>
          <w:color w:val="auto"/>
        </w:rPr>
        <w:t xml:space="preserve">, 100% </w:t>
      </w:r>
      <w:r w:rsidRPr="00970DE9">
        <w:rPr>
          <w:iCs/>
          <w:color w:val="auto"/>
        </w:rPr>
        <w:t>of Notice of Marriage appointments were made by back office staff in the Registration Service</w:t>
      </w:r>
      <w:r>
        <w:rPr>
          <w:iCs/>
          <w:color w:val="auto"/>
        </w:rPr>
        <w:t>.</w:t>
      </w:r>
    </w:p>
    <w:p w14:paraId="59171E33" w14:textId="77777777" w:rsidR="0006408E" w:rsidRDefault="0006408E" w:rsidP="0006408E">
      <w:pPr>
        <w:pStyle w:val="Bullet"/>
        <w:numPr>
          <w:ilvl w:val="0"/>
          <w:numId w:val="0"/>
        </w:numPr>
        <w:rPr>
          <w:iCs/>
          <w:color w:val="auto"/>
        </w:rPr>
      </w:pPr>
    </w:p>
    <w:p w14:paraId="66EE77C5" w14:textId="77777777" w:rsidR="0006408E" w:rsidRDefault="0006408E" w:rsidP="0006408E">
      <w:pPr>
        <w:pStyle w:val="Bullet"/>
        <w:numPr>
          <w:ilvl w:val="0"/>
          <w:numId w:val="0"/>
        </w:numPr>
        <w:ind w:left="720" w:hanging="720"/>
        <w:rPr>
          <w:b/>
          <w:iCs/>
          <w:color w:val="auto"/>
        </w:rPr>
      </w:pPr>
    </w:p>
    <w:p w14:paraId="6575BA53" w14:textId="77777777" w:rsidR="0006408E" w:rsidRDefault="00016409" w:rsidP="0006408E">
      <w:pPr>
        <w:pStyle w:val="Bullet"/>
        <w:numPr>
          <w:ilvl w:val="0"/>
          <w:numId w:val="0"/>
        </w:numPr>
        <w:ind w:left="360" w:hanging="360"/>
        <w:rPr>
          <w:b/>
          <w:iCs/>
          <w:color w:val="auto"/>
        </w:rPr>
      </w:pPr>
      <w:r w:rsidRPr="004F066E">
        <w:rPr>
          <w:b/>
          <w:iCs/>
          <w:color w:val="auto"/>
        </w:rPr>
        <w:t>Property Asset Management System (PAMS)</w:t>
      </w:r>
      <w:r>
        <w:rPr>
          <w:b/>
          <w:iCs/>
          <w:color w:val="auto"/>
        </w:rPr>
        <w:t xml:space="preserve"> </w:t>
      </w:r>
    </w:p>
    <w:p w14:paraId="7079E25C" w14:textId="77777777" w:rsidR="0006408E" w:rsidRPr="00794578" w:rsidRDefault="0006408E" w:rsidP="0006408E">
      <w:pPr>
        <w:pStyle w:val="Bullet"/>
        <w:numPr>
          <w:ilvl w:val="0"/>
          <w:numId w:val="0"/>
        </w:numPr>
        <w:ind w:left="720" w:hanging="720"/>
        <w:rPr>
          <w:b/>
          <w:iCs/>
          <w:color w:val="auto"/>
          <w:sz w:val="20"/>
          <w:szCs w:val="20"/>
        </w:rPr>
      </w:pPr>
    </w:p>
    <w:p w14:paraId="0EEDC5F5" w14:textId="77777777" w:rsidR="0006408E" w:rsidRDefault="00016409" w:rsidP="0006408E">
      <w:pPr>
        <w:pStyle w:val="Bullet"/>
        <w:numPr>
          <w:ilvl w:val="0"/>
          <w:numId w:val="0"/>
        </w:numPr>
        <w:rPr>
          <w:b/>
        </w:rPr>
      </w:pPr>
      <w:r w:rsidRPr="00664430">
        <w:rPr>
          <w:iCs/>
          <w:color w:val="auto"/>
        </w:rPr>
        <w:t xml:space="preserve">CAS continue to play an active role in monitoring </w:t>
      </w:r>
      <w:r>
        <w:rPr>
          <w:iCs/>
          <w:color w:val="auto"/>
        </w:rPr>
        <w:t>the</w:t>
      </w:r>
      <w:r w:rsidRPr="00664430">
        <w:rPr>
          <w:iCs/>
          <w:color w:val="auto"/>
        </w:rPr>
        <w:t xml:space="preserve"> experience </w:t>
      </w:r>
      <w:r>
        <w:rPr>
          <w:iCs/>
          <w:color w:val="auto"/>
        </w:rPr>
        <w:t>of</w:t>
      </w:r>
      <w:r w:rsidRPr="00664430">
        <w:rPr>
          <w:iCs/>
          <w:color w:val="auto"/>
        </w:rPr>
        <w:t xml:space="preserve"> customers, suppliers and other LCC service areas</w:t>
      </w:r>
      <w:r>
        <w:rPr>
          <w:iCs/>
          <w:color w:val="auto"/>
        </w:rPr>
        <w:t xml:space="preserve"> </w:t>
      </w:r>
      <w:r w:rsidRPr="00664430">
        <w:rPr>
          <w:iCs/>
          <w:color w:val="auto"/>
        </w:rPr>
        <w:t xml:space="preserve">following the implementation of </w:t>
      </w:r>
      <w:r>
        <w:rPr>
          <w:iCs/>
          <w:color w:val="auto"/>
        </w:rPr>
        <w:t xml:space="preserve">PAMS. CAS are presented with approximately </w:t>
      </w:r>
      <w:r w:rsidRPr="004823B6">
        <w:rPr>
          <w:b/>
          <w:iCs/>
          <w:color w:val="auto"/>
        </w:rPr>
        <w:t xml:space="preserve">660 calls </w:t>
      </w:r>
      <w:r w:rsidRPr="009702BF">
        <w:rPr>
          <w:iCs/>
          <w:color w:val="auto"/>
        </w:rPr>
        <w:t xml:space="preserve">per </w:t>
      </w:r>
      <w:r>
        <w:rPr>
          <w:iCs/>
          <w:color w:val="auto"/>
        </w:rPr>
        <w:t>week regarding property management and building faults across Lancashire. These calls are presented by schools, residential care homes, and other Authority maintained buildings. CAS determine at the first point whether the fault is an emergency against agreed criteria. Contacts meeting the emergency criteria result in a call as well as a system request to a contractor with the appropriately skilled workforce, for example a residential care home where the heating has failed, or a school with a building defect that impacts on the safety of the children and staff.</w:t>
      </w:r>
    </w:p>
    <w:p w14:paraId="0F2078AC" w14:textId="77777777" w:rsidR="0006408E" w:rsidRDefault="0006408E" w:rsidP="0006408E">
      <w:pPr>
        <w:pStyle w:val="Bullet"/>
        <w:numPr>
          <w:ilvl w:val="0"/>
          <w:numId w:val="0"/>
        </w:numPr>
        <w:rPr>
          <w:b/>
          <w:iCs/>
          <w:color w:val="auto"/>
        </w:rPr>
      </w:pPr>
    </w:p>
    <w:p w14:paraId="6BC20751" w14:textId="77777777" w:rsidR="0006408E" w:rsidRDefault="0006408E" w:rsidP="0006408E">
      <w:pPr>
        <w:pStyle w:val="Bullet"/>
        <w:numPr>
          <w:ilvl w:val="0"/>
          <w:numId w:val="0"/>
        </w:numPr>
        <w:ind w:left="1440" w:hanging="720"/>
        <w:rPr>
          <w:b/>
          <w:iCs/>
          <w:color w:val="auto"/>
        </w:rPr>
      </w:pPr>
    </w:p>
    <w:p w14:paraId="0D9FAE68" w14:textId="77777777" w:rsidR="0006408E" w:rsidRDefault="00016409" w:rsidP="0006408E">
      <w:pPr>
        <w:pStyle w:val="Bullet"/>
        <w:numPr>
          <w:ilvl w:val="0"/>
          <w:numId w:val="0"/>
        </w:numPr>
        <w:spacing w:after="0"/>
        <w:ind w:left="360" w:hanging="360"/>
        <w:rPr>
          <w:b/>
          <w:iCs/>
          <w:color w:val="auto"/>
        </w:rPr>
      </w:pPr>
      <w:r w:rsidRPr="00F9492B">
        <w:rPr>
          <w:b/>
          <w:iCs/>
          <w:color w:val="auto"/>
        </w:rPr>
        <w:t xml:space="preserve">Lancashire Parking Service (LPS) </w:t>
      </w:r>
    </w:p>
    <w:p w14:paraId="41F2888C" w14:textId="77777777" w:rsidR="0006408E" w:rsidRPr="00794578" w:rsidRDefault="0006408E" w:rsidP="0006408E">
      <w:pPr>
        <w:pStyle w:val="Bullet"/>
        <w:numPr>
          <w:ilvl w:val="0"/>
          <w:numId w:val="0"/>
        </w:numPr>
        <w:spacing w:after="0"/>
        <w:ind w:left="360" w:hanging="360"/>
        <w:rPr>
          <w:b/>
          <w:iCs/>
          <w:color w:val="auto"/>
          <w:sz w:val="20"/>
          <w:szCs w:val="20"/>
        </w:rPr>
      </w:pPr>
    </w:p>
    <w:p w14:paraId="106D489D" w14:textId="77777777" w:rsidR="0006408E" w:rsidRPr="00F9492B" w:rsidRDefault="00016409" w:rsidP="0006408E">
      <w:pPr>
        <w:jc w:val="both"/>
      </w:pPr>
      <w:r>
        <w:t xml:space="preserve">In January </w:t>
      </w:r>
      <w:r w:rsidRPr="00F9492B">
        <w:t>Lancashire Parking Services requested telephony support from C</w:t>
      </w:r>
      <w:r>
        <w:t>AS</w:t>
      </w:r>
      <w:r w:rsidRPr="00F9492B">
        <w:t xml:space="preserve"> to help deal with an increase in call volumes they were experiencing due to the new </w:t>
      </w:r>
      <w:proofErr w:type="spellStart"/>
      <w:r w:rsidRPr="00123559">
        <w:rPr>
          <w:b/>
        </w:rPr>
        <w:t>Fishergate</w:t>
      </w:r>
      <w:proofErr w:type="spellEnd"/>
      <w:r w:rsidRPr="00123559">
        <w:rPr>
          <w:b/>
        </w:rPr>
        <w:t xml:space="preserve"> Central Gateway Project</w:t>
      </w:r>
      <w:r w:rsidRPr="00F9492B">
        <w:t>.</w:t>
      </w:r>
      <w:r>
        <w:t xml:space="preserve"> </w:t>
      </w:r>
      <w:r w:rsidRPr="00F9492B">
        <w:t>CA</w:t>
      </w:r>
      <w:r>
        <w:t>S</w:t>
      </w:r>
      <w:r w:rsidRPr="00F9492B">
        <w:t xml:space="preserve"> were able to </w:t>
      </w:r>
      <w:r>
        <w:t xml:space="preserve">design and implement </w:t>
      </w:r>
      <w:r w:rsidRPr="00F9492B">
        <w:t xml:space="preserve"> new I</w:t>
      </w:r>
      <w:r>
        <w:t xml:space="preserve">nteractive </w:t>
      </w:r>
      <w:r w:rsidRPr="00F9492B">
        <w:t>V</w:t>
      </w:r>
      <w:r>
        <w:t xml:space="preserve">oice </w:t>
      </w:r>
      <w:r w:rsidRPr="00F9492B">
        <w:t>R</w:t>
      </w:r>
      <w:r>
        <w:t>esponse (IVR) software</w:t>
      </w:r>
      <w:r w:rsidRPr="00F9492B">
        <w:t xml:space="preserve"> build</w:t>
      </w:r>
      <w:r>
        <w:t xml:space="preserve"> through the </w:t>
      </w:r>
      <w:proofErr w:type="spellStart"/>
      <w:r>
        <w:t>Genesys</w:t>
      </w:r>
      <w:proofErr w:type="spellEnd"/>
      <w:r>
        <w:t xml:space="preserve"> telephony platform,</w:t>
      </w:r>
      <w:r w:rsidRPr="00F9492B">
        <w:t xml:space="preserve"> improving the customer experience and directing call volumes to the appropriate channels. </w:t>
      </w:r>
    </w:p>
    <w:p w14:paraId="4B877C23" w14:textId="77777777" w:rsidR="0006408E" w:rsidRDefault="00016409" w:rsidP="0006408E">
      <w:pPr>
        <w:jc w:val="both"/>
      </w:pPr>
      <w:r w:rsidRPr="00F9492B">
        <w:t>Three options were added to the IVR:</w:t>
      </w:r>
    </w:p>
    <w:p w14:paraId="27B22109" w14:textId="77777777" w:rsidR="0006408E" w:rsidRPr="00F9492B" w:rsidRDefault="0006408E" w:rsidP="0006408E">
      <w:pPr>
        <w:jc w:val="both"/>
      </w:pPr>
    </w:p>
    <w:p w14:paraId="77AA1355" w14:textId="77777777" w:rsidR="0006408E" w:rsidRPr="00991DD9" w:rsidRDefault="00016409" w:rsidP="0006408E">
      <w:pPr>
        <w:ind w:left="1440" w:hanging="1080"/>
        <w:jc w:val="both"/>
      </w:pPr>
      <w:r w:rsidRPr="00991DD9">
        <w:t>Option1</w:t>
      </w:r>
      <w:r>
        <w:tab/>
      </w:r>
      <w:r w:rsidRPr="00991DD9">
        <w:t>Automated payment line, removing the necessity for customers to speak to a CSA.</w:t>
      </w:r>
    </w:p>
    <w:p w14:paraId="52B4A581" w14:textId="77777777" w:rsidR="0006408E" w:rsidRPr="00991DD9" w:rsidRDefault="00016409" w:rsidP="0006408E">
      <w:pPr>
        <w:ind w:left="360"/>
        <w:jc w:val="both"/>
      </w:pPr>
      <w:r w:rsidRPr="00991DD9">
        <w:t>Option 2</w:t>
      </w:r>
      <w:r>
        <w:tab/>
      </w:r>
      <w:proofErr w:type="spellStart"/>
      <w:r w:rsidRPr="00991DD9">
        <w:t>Fishergate</w:t>
      </w:r>
      <w:proofErr w:type="spellEnd"/>
      <w:r w:rsidRPr="00991DD9">
        <w:t xml:space="preserve"> project, these calls are presented to CAS. </w:t>
      </w:r>
    </w:p>
    <w:p w14:paraId="773E28FE" w14:textId="77777777" w:rsidR="0006408E" w:rsidRPr="00F9492B" w:rsidRDefault="00016409" w:rsidP="0006408E">
      <w:pPr>
        <w:ind w:left="1440"/>
        <w:jc w:val="both"/>
      </w:pPr>
      <w:r w:rsidRPr="00F9492B">
        <w:t xml:space="preserve">A detailed message regarding the </w:t>
      </w:r>
      <w:proofErr w:type="spellStart"/>
      <w:r w:rsidRPr="00F9492B">
        <w:t>Fishergate</w:t>
      </w:r>
      <w:proofErr w:type="spellEnd"/>
      <w:r w:rsidRPr="00F9492B">
        <w:t xml:space="preserve"> project has been added here prior to connecting to CA</w:t>
      </w:r>
      <w:r>
        <w:t xml:space="preserve">S, </w:t>
      </w:r>
      <w:r w:rsidRPr="00F9492B">
        <w:t>this is to encourage self-service</w:t>
      </w:r>
      <w:r>
        <w:t xml:space="preserve"> by </w:t>
      </w:r>
      <w:r>
        <w:lastRenderedPageBreak/>
        <w:t>directing customers to the website</w:t>
      </w:r>
      <w:r w:rsidRPr="00F9492B">
        <w:t>, however</w:t>
      </w:r>
      <w:r>
        <w:t xml:space="preserve"> still connecting through to CAS </w:t>
      </w:r>
      <w:r w:rsidRPr="00F9492B">
        <w:t>once the message is played</w:t>
      </w:r>
      <w:r>
        <w:t xml:space="preserve"> for those customers who wish to speak to an advisor.</w:t>
      </w:r>
    </w:p>
    <w:p w14:paraId="26B77E07" w14:textId="77777777" w:rsidR="0006408E" w:rsidRPr="00991DD9" w:rsidRDefault="00016409" w:rsidP="0006408E">
      <w:pPr>
        <w:ind w:left="360"/>
        <w:jc w:val="both"/>
      </w:pPr>
      <w:r w:rsidRPr="00991DD9">
        <w:t>Option3</w:t>
      </w:r>
      <w:r>
        <w:tab/>
      </w:r>
      <w:r w:rsidRPr="00991DD9">
        <w:t>Resident parking permits and all other enquiries (Route to LPS)</w:t>
      </w:r>
      <w:r>
        <w:t>.</w:t>
      </w:r>
    </w:p>
    <w:p w14:paraId="686A9FCB" w14:textId="77777777" w:rsidR="0006408E" w:rsidRPr="00991DD9" w:rsidRDefault="00016409" w:rsidP="0006408E">
      <w:pPr>
        <w:ind w:left="1440"/>
        <w:jc w:val="both"/>
      </w:pPr>
      <w:r w:rsidRPr="00991DD9">
        <w:t>A resident parking permit message has been added to play here advising customers they can apply for permits online, the call then connects to LPS.</w:t>
      </w:r>
    </w:p>
    <w:p w14:paraId="5D811300" w14:textId="77777777" w:rsidR="0006408E" w:rsidRPr="00F9492B" w:rsidRDefault="0006408E" w:rsidP="0006408E">
      <w:pPr>
        <w:pStyle w:val="ListParagraph"/>
        <w:rPr>
          <w:color w:val="auto"/>
        </w:rPr>
      </w:pPr>
    </w:p>
    <w:p w14:paraId="3BC2C230" w14:textId="77777777" w:rsidR="0006408E" w:rsidRDefault="00016409" w:rsidP="0006408E">
      <w:pPr>
        <w:jc w:val="both"/>
      </w:pPr>
      <w:r w:rsidRPr="00F9492B">
        <w:t>Since the new IVR was launched on the 18</w:t>
      </w:r>
      <w:r>
        <w:t xml:space="preserve"> January 2017, </w:t>
      </w:r>
      <w:r w:rsidRPr="00F9492B">
        <w:t>C</w:t>
      </w:r>
      <w:r>
        <w:t>AS</w:t>
      </w:r>
      <w:r w:rsidRPr="00F9492B">
        <w:t xml:space="preserve"> have handled </w:t>
      </w:r>
      <w:r w:rsidRPr="00F9492B">
        <w:rPr>
          <w:b/>
        </w:rPr>
        <w:t>190 calls</w:t>
      </w:r>
      <w:r w:rsidRPr="00F9492B">
        <w:t xml:space="preserve"> </w:t>
      </w:r>
      <w:r>
        <w:t xml:space="preserve">relating the </w:t>
      </w:r>
      <w:proofErr w:type="spellStart"/>
      <w:r w:rsidRPr="00F9492B">
        <w:t>Fishe</w:t>
      </w:r>
      <w:r>
        <w:t>rgate</w:t>
      </w:r>
      <w:proofErr w:type="spellEnd"/>
      <w:r>
        <w:t xml:space="preserve"> project. In addition </w:t>
      </w:r>
      <w:r w:rsidRPr="00476985">
        <w:rPr>
          <w:b/>
        </w:rPr>
        <w:t>464</w:t>
      </w:r>
      <w:r>
        <w:rPr>
          <w:b/>
        </w:rPr>
        <w:t xml:space="preserve"> callers </w:t>
      </w:r>
      <w:r w:rsidRPr="00F9492B">
        <w:t xml:space="preserve">have </w:t>
      </w:r>
      <w:r>
        <w:t xml:space="preserve">chosen to </w:t>
      </w:r>
      <w:r w:rsidRPr="00F9492B">
        <w:t>select the automated payment line a service not offered previously</w:t>
      </w:r>
      <w:r>
        <w:t>.  Prior to this calls would have been presented to an advisor working in the LPS team</w:t>
      </w:r>
      <w:r w:rsidRPr="00F9492B">
        <w:t xml:space="preserve">. </w:t>
      </w:r>
    </w:p>
    <w:p w14:paraId="39A08773" w14:textId="77777777" w:rsidR="0006408E" w:rsidRDefault="0006408E" w:rsidP="0006408E">
      <w:pPr>
        <w:jc w:val="both"/>
      </w:pPr>
    </w:p>
    <w:p w14:paraId="5E7922B6" w14:textId="77777777" w:rsidR="0006408E" w:rsidRDefault="00016409" w:rsidP="0006408E">
      <w:pPr>
        <w:jc w:val="both"/>
      </w:pPr>
      <w:r>
        <w:t xml:space="preserve">To give some context to the increase in calls as a result of the </w:t>
      </w:r>
      <w:proofErr w:type="spellStart"/>
      <w:r>
        <w:t>Fishergate</w:t>
      </w:r>
      <w:proofErr w:type="spellEnd"/>
      <w:r>
        <w:t xml:space="preserve"> project, LPS prior to this were offered on average, </w:t>
      </w:r>
      <w:r w:rsidRPr="005F7F50">
        <w:rPr>
          <w:b/>
        </w:rPr>
        <w:t>330 calls per week</w:t>
      </w:r>
      <w:r>
        <w:t xml:space="preserve">. Following the changes to traffic management in </w:t>
      </w:r>
      <w:proofErr w:type="spellStart"/>
      <w:r>
        <w:t>Fishergate</w:t>
      </w:r>
      <w:proofErr w:type="spellEnd"/>
      <w:r>
        <w:t xml:space="preserve"> this rose to an average weekly figure of </w:t>
      </w:r>
      <w:r w:rsidRPr="005F7F50">
        <w:rPr>
          <w:b/>
        </w:rPr>
        <w:t>610 calls</w:t>
      </w:r>
      <w:r>
        <w:t xml:space="preserve"> </w:t>
      </w:r>
      <w:r w:rsidRPr="005F7F50">
        <w:rPr>
          <w:b/>
        </w:rPr>
        <w:t>per week</w:t>
      </w:r>
      <w:r>
        <w:t xml:space="preserve">. The busiest week was week commencing 21/11/2016 and </w:t>
      </w:r>
      <w:r w:rsidRPr="005F7F50">
        <w:rPr>
          <w:b/>
        </w:rPr>
        <w:t xml:space="preserve">1,181 calls </w:t>
      </w:r>
      <w:r>
        <w:t>were received. Since the second week in January the volumes of calls are reducing.</w:t>
      </w:r>
    </w:p>
    <w:p w14:paraId="68359B72" w14:textId="77777777" w:rsidR="0006408E" w:rsidRDefault="0006408E">
      <w:pPr>
        <w:rPr>
          <w:b/>
          <w:bCs/>
        </w:rPr>
      </w:pPr>
    </w:p>
    <w:p w14:paraId="7699145C" w14:textId="77777777" w:rsidR="0006408E" w:rsidRDefault="0006408E" w:rsidP="0006408E">
      <w:pPr>
        <w:spacing w:after="200"/>
        <w:rPr>
          <w:b/>
          <w:bCs/>
        </w:rPr>
      </w:pPr>
    </w:p>
    <w:p w14:paraId="69AF1005" w14:textId="77777777" w:rsidR="0006408E" w:rsidRDefault="00016409" w:rsidP="0006408E">
      <w:pPr>
        <w:spacing w:after="200"/>
        <w:rPr>
          <w:rFonts w:cs="Arial"/>
          <w:b/>
          <w:bCs/>
          <w:szCs w:val="24"/>
        </w:rPr>
      </w:pPr>
      <w:r>
        <w:rPr>
          <w:b/>
          <w:bCs/>
        </w:rPr>
        <w:t xml:space="preserve">De-commissioning of 0800 and 0845 telephone numbers </w:t>
      </w:r>
    </w:p>
    <w:p w14:paraId="7C0680BB" w14:textId="77777777" w:rsidR="0006408E" w:rsidRDefault="00016409" w:rsidP="0006408E">
      <w:pPr>
        <w:autoSpaceDE w:val="0"/>
        <w:autoSpaceDN w:val="0"/>
        <w:spacing w:after="120" w:line="276" w:lineRule="auto"/>
        <w:jc w:val="both"/>
      </w:pPr>
      <w:r>
        <w:t>The overall take up of the</w:t>
      </w:r>
      <w:r>
        <w:rPr>
          <w:b/>
          <w:bCs/>
        </w:rPr>
        <w:t xml:space="preserve"> 0300 lines </w:t>
      </w:r>
      <w:r>
        <w:t xml:space="preserve">has steadily increased over the period April to December </w:t>
      </w:r>
      <w:r w:rsidRPr="00526866">
        <w:rPr>
          <w:b/>
        </w:rPr>
        <w:t>2</w:t>
      </w:r>
      <w:r w:rsidRPr="00526866">
        <w:rPr>
          <w:b/>
          <w:bCs/>
        </w:rPr>
        <w:t>016,</w:t>
      </w:r>
      <w:r>
        <w:rPr>
          <w:b/>
          <w:bCs/>
        </w:rPr>
        <w:t xml:space="preserve"> </w:t>
      </w:r>
      <w:r>
        <w:t>and was on average</w:t>
      </w:r>
      <w:r>
        <w:rPr>
          <w:b/>
          <w:bCs/>
        </w:rPr>
        <w:t xml:space="preserve"> 92.1%, </w:t>
      </w:r>
      <w:r>
        <w:t xml:space="preserve">the detail of which, is show below.  </w:t>
      </w:r>
    </w:p>
    <w:p w14:paraId="20857BDF" w14:textId="77777777" w:rsidR="0006408E" w:rsidRDefault="0006408E" w:rsidP="0006408E">
      <w:pPr>
        <w:autoSpaceDE w:val="0"/>
        <w:autoSpaceDN w:val="0"/>
        <w:spacing w:after="120" w:line="276" w:lineRule="auto"/>
        <w:jc w:val="both"/>
        <w:rPr>
          <w:b/>
          <w:bCs/>
          <w:color w:val="000000"/>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6"/>
        <w:gridCol w:w="1429"/>
        <w:gridCol w:w="1276"/>
        <w:gridCol w:w="1276"/>
        <w:gridCol w:w="1559"/>
      </w:tblGrid>
      <w:tr w:rsidR="00726381" w14:paraId="1CBA4265" w14:textId="77777777" w:rsidTr="0006408E">
        <w:trPr>
          <w:trHeight w:val="900"/>
          <w:jc w:val="center"/>
        </w:trPr>
        <w:tc>
          <w:tcPr>
            <w:tcW w:w="1826" w:type="dxa"/>
            <w:shd w:val="clear" w:color="auto" w:fill="C00000"/>
            <w:noWrap/>
            <w:tcMar>
              <w:top w:w="0" w:type="dxa"/>
              <w:left w:w="108" w:type="dxa"/>
              <w:bottom w:w="0" w:type="dxa"/>
              <w:right w:w="108" w:type="dxa"/>
            </w:tcMar>
            <w:vAlign w:val="center"/>
            <w:hideMark/>
          </w:tcPr>
          <w:p w14:paraId="3BEDF041" w14:textId="77777777" w:rsidR="0006408E" w:rsidRPr="00A37B65" w:rsidRDefault="00016409">
            <w:pPr>
              <w:rPr>
                <w:rFonts w:cs="Arial"/>
                <w:b/>
                <w:bCs/>
                <w:sz w:val="20"/>
              </w:rPr>
            </w:pPr>
            <w:r w:rsidRPr="00A37B65">
              <w:rPr>
                <w:rFonts w:cs="Arial"/>
                <w:b/>
                <w:bCs/>
                <w:sz w:val="20"/>
              </w:rPr>
              <w:t> </w:t>
            </w:r>
          </w:p>
        </w:tc>
        <w:tc>
          <w:tcPr>
            <w:tcW w:w="1429" w:type="dxa"/>
            <w:tcBorders>
              <w:bottom w:val="single" w:sz="4" w:space="0" w:color="auto"/>
            </w:tcBorders>
            <w:shd w:val="clear" w:color="auto" w:fill="C00000"/>
            <w:tcMar>
              <w:top w:w="0" w:type="dxa"/>
              <w:left w:w="108" w:type="dxa"/>
              <w:bottom w:w="0" w:type="dxa"/>
              <w:right w:w="108" w:type="dxa"/>
            </w:tcMar>
            <w:vAlign w:val="center"/>
            <w:hideMark/>
          </w:tcPr>
          <w:p w14:paraId="3226CA13" w14:textId="77777777" w:rsidR="0006408E" w:rsidRPr="00A37B65" w:rsidRDefault="00016409">
            <w:pPr>
              <w:jc w:val="center"/>
              <w:rPr>
                <w:rFonts w:cs="Arial"/>
                <w:b/>
                <w:bCs/>
                <w:color w:val="FFFFFF" w:themeColor="background1"/>
                <w:sz w:val="20"/>
              </w:rPr>
            </w:pPr>
            <w:r w:rsidRPr="00A37B65">
              <w:rPr>
                <w:rFonts w:cs="Arial"/>
                <w:b/>
                <w:bCs/>
                <w:color w:val="FFFFFF" w:themeColor="background1"/>
                <w:sz w:val="20"/>
              </w:rPr>
              <w:t>Number dialling 0845</w:t>
            </w:r>
          </w:p>
        </w:tc>
        <w:tc>
          <w:tcPr>
            <w:tcW w:w="1276" w:type="dxa"/>
            <w:tcBorders>
              <w:bottom w:val="single" w:sz="4" w:space="0" w:color="auto"/>
            </w:tcBorders>
            <w:shd w:val="clear" w:color="auto" w:fill="C00000"/>
            <w:tcMar>
              <w:top w:w="0" w:type="dxa"/>
              <w:left w:w="108" w:type="dxa"/>
              <w:bottom w:w="0" w:type="dxa"/>
              <w:right w:w="108" w:type="dxa"/>
            </w:tcMar>
            <w:vAlign w:val="center"/>
            <w:hideMark/>
          </w:tcPr>
          <w:p w14:paraId="15231A4A" w14:textId="77777777" w:rsidR="0006408E" w:rsidRPr="00A37B65" w:rsidRDefault="00016409">
            <w:pPr>
              <w:jc w:val="center"/>
              <w:rPr>
                <w:rFonts w:cs="Arial"/>
                <w:b/>
                <w:bCs/>
                <w:color w:val="FFFFFF" w:themeColor="background1"/>
                <w:sz w:val="20"/>
              </w:rPr>
            </w:pPr>
            <w:r w:rsidRPr="00A37B65">
              <w:rPr>
                <w:rFonts w:cs="Arial"/>
                <w:b/>
                <w:bCs/>
                <w:color w:val="FFFFFF" w:themeColor="background1"/>
                <w:sz w:val="20"/>
              </w:rPr>
              <w:t>Number dialling 0300</w:t>
            </w:r>
          </w:p>
        </w:tc>
        <w:tc>
          <w:tcPr>
            <w:tcW w:w="1276" w:type="dxa"/>
            <w:tcBorders>
              <w:bottom w:val="single" w:sz="4" w:space="0" w:color="auto"/>
            </w:tcBorders>
            <w:shd w:val="clear" w:color="auto" w:fill="C00000"/>
            <w:noWrap/>
            <w:tcMar>
              <w:top w:w="0" w:type="dxa"/>
              <w:left w:w="108" w:type="dxa"/>
              <w:bottom w:w="0" w:type="dxa"/>
              <w:right w:w="108" w:type="dxa"/>
            </w:tcMar>
            <w:vAlign w:val="center"/>
            <w:hideMark/>
          </w:tcPr>
          <w:p w14:paraId="7EB4451F" w14:textId="77777777" w:rsidR="0006408E" w:rsidRPr="00A37B65" w:rsidRDefault="00016409" w:rsidP="0006408E">
            <w:pPr>
              <w:jc w:val="center"/>
              <w:rPr>
                <w:rFonts w:cs="Arial"/>
                <w:b/>
                <w:bCs/>
                <w:color w:val="FFFFFF" w:themeColor="background1"/>
                <w:sz w:val="20"/>
              </w:rPr>
            </w:pPr>
            <w:r w:rsidRPr="00A37B65">
              <w:rPr>
                <w:rFonts w:cs="Arial"/>
                <w:b/>
                <w:bCs/>
                <w:color w:val="FFFFFF" w:themeColor="background1"/>
                <w:sz w:val="20"/>
              </w:rPr>
              <w:t>Total</w:t>
            </w:r>
          </w:p>
        </w:tc>
        <w:tc>
          <w:tcPr>
            <w:tcW w:w="1559" w:type="dxa"/>
            <w:tcBorders>
              <w:bottom w:val="single" w:sz="4" w:space="0" w:color="auto"/>
            </w:tcBorders>
            <w:shd w:val="clear" w:color="auto" w:fill="C00000"/>
            <w:tcMar>
              <w:top w:w="0" w:type="dxa"/>
              <w:left w:w="108" w:type="dxa"/>
              <w:bottom w:w="0" w:type="dxa"/>
              <w:right w:w="108" w:type="dxa"/>
            </w:tcMar>
            <w:vAlign w:val="center"/>
            <w:hideMark/>
          </w:tcPr>
          <w:p w14:paraId="64CCB7F6" w14:textId="77777777" w:rsidR="0006408E" w:rsidRPr="00A37B65" w:rsidRDefault="00016409">
            <w:pPr>
              <w:jc w:val="center"/>
              <w:rPr>
                <w:rFonts w:cs="Arial"/>
                <w:b/>
                <w:bCs/>
                <w:color w:val="FFFFFF" w:themeColor="background1"/>
                <w:sz w:val="20"/>
              </w:rPr>
            </w:pPr>
            <w:r w:rsidRPr="00A37B65">
              <w:rPr>
                <w:rFonts w:cs="Arial"/>
                <w:b/>
                <w:bCs/>
                <w:color w:val="FFFFFF" w:themeColor="background1"/>
                <w:sz w:val="20"/>
              </w:rPr>
              <w:t>% 0300 Uptake</w:t>
            </w:r>
          </w:p>
        </w:tc>
      </w:tr>
      <w:tr w:rsidR="00726381" w14:paraId="6DD837DC" w14:textId="77777777" w:rsidTr="0006408E">
        <w:trPr>
          <w:trHeight w:val="300"/>
          <w:jc w:val="center"/>
        </w:trPr>
        <w:tc>
          <w:tcPr>
            <w:tcW w:w="1826" w:type="dxa"/>
            <w:shd w:val="clear" w:color="auto" w:fill="C00000"/>
            <w:noWrap/>
            <w:tcMar>
              <w:top w:w="0" w:type="dxa"/>
              <w:left w:w="108" w:type="dxa"/>
              <w:bottom w:w="0" w:type="dxa"/>
              <w:right w:w="108" w:type="dxa"/>
            </w:tcMar>
            <w:vAlign w:val="center"/>
            <w:hideMark/>
          </w:tcPr>
          <w:p w14:paraId="3091D0FE" w14:textId="77777777" w:rsidR="0006408E" w:rsidRPr="00A37B65" w:rsidRDefault="00016409">
            <w:pPr>
              <w:jc w:val="center"/>
              <w:rPr>
                <w:rFonts w:cs="Arial"/>
                <w:b/>
                <w:bCs/>
                <w:sz w:val="20"/>
              </w:rPr>
            </w:pPr>
            <w:r w:rsidRPr="00A37B65">
              <w:rPr>
                <w:rFonts w:cs="Arial"/>
                <w:b/>
                <w:bCs/>
                <w:sz w:val="20"/>
              </w:rPr>
              <w:t>Apr-16</w:t>
            </w:r>
          </w:p>
        </w:tc>
        <w:tc>
          <w:tcPr>
            <w:tcW w:w="1429" w:type="dxa"/>
            <w:shd w:val="clear" w:color="auto" w:fill="D9D9D9" w:themeFill="background1" w:themeFillShade="D9"/>
            <w:noWrap/>
            <w:tcMar>
              <w:top w:w="0" w:type="dxa"/>
              <w:left w:w="108" w:type="dxa"/>
              <w:bottom w:w="0" w:type="dxa"/>
              <w:right w:w="108" w:type="dxa"/>
            </w:tcMar>
            <w:vAlign w:val="center"/>
            <w:hideMark/>
          </w:tcPr>
          <w:p w14:paraId="650B71DE" w14:textId="77777777" w:rsidR="0006408E" w:rsidRPr="00A37B65" w:rsidRDefault="00016409">
            <w:pPr>
              <w:jc w:val="center"/>
              <w:rPr>
                <w:rFonts w:cs="Arial"/>
                <w:color w:val="000000"/>
                <w:sz w:val="20"/>
              </w:rPr>
            </w:pPr>
            <w:r w:rsidRPr="00A37B65">
              <w:rPr>
                <w:rFonts w:cs="Arial"/>
                <w:color w:val="000000"/>
                <w:sz w:val="20"/>
              </w:rPr>
              <w:t>8,032</w:t>
            </w:r>
          </w:p>
        </w:tc>
        <w:tc>
          <w:tcPr>
            <w:tcW w:w="1276" w:type="dxa"/>
            <w:shd w:val="clear" w:color="auto" w:fill="D9D9D9" w:themeFill="background1" w:themeFillShade="D9"/>
            <w:noWrap/>
            <w:tcMar>
              <w:top w:w="0" w:type="dxa"/>
              <w:left w:w="108" w:type="dxa"/>
              <w:bottom w:w="0" w:type="dxa"/>
              <w:right w:w="108" w:type="dxa"/>
            </w:tcMar>
            <w:vAlign w:val="center"/>
            <w:hideMark/>
          </w:tcPr>
          <w:p w14:paraId="031C4A70" w14:textId="77777777" w:rsidR="0006408E" w:rsidRPr="00A37B65" w:rsidRDefault="00016409">
            <w:pPr>
              <w:jc w:val="center"/>
              <w:rPr>
                <w:rFonts w:cs="Arial"/>
                <w:color w:val="000000"/>
                <w:sz w:val="20"/>
              </w:rPr>
            </w:pPr>
            <w:r w:rsidRPr="00A37B65">
              <w:rPr>
                <w:rFonts w:cs="Arial"/>
                <w:color w:val="000000"/>
                <w:sz w:val="20"/>
              </w:rPr>
              <w:t>69,353</w:t>
            </w:r>
          </w:p>
        </w:tc>
        <w:tc>
          <w:tcPr>
            <w:tcW w:w="1276" w:type="dxa"/>
            <w:shd w:val="clear" w:color="auto" w:fill="D9D9D9" w:themeFill="background1" w:themeFillShade="D9"/>
            <w:noWrap/>
            <w:tcMar>
              <w:top w:w="0" w:type="dxa"/>
              <w:left w:w="108" w:type="dxa"/>
              <w:bottom w:w="0" w:type="dxa"/>
              <w:right w:w="108" w:type="dxa"/>
            </w:tcMar>
            <w:vAlign w:val="center"/>
            <w:hideMark/>
          </w:tcPr>
          <w:p w14:paraId="6F6056AB" w14:textId="77777777" w:rsidR="0006408E" w:rsidRPr="00A37B65" w:rsidRDefault="00016409">
            <w:pPr>
              <w:jc w:val="center"/>
              <w:rPr>
                <w:rFonts w:cs="Arial"/>
                <w:color w:val="000000"/>
                <w:sz w:val="20"/>
              </w:rPr>
            </w:pPr>
            <w:r w:rsidRPr="00A37B65">
              <w:rPr>
                <w:rFonts w:cs="Arial"/>
                <w:color w:val="000000"/>
                <w:sz w:val="20"/>
              </w:rPr>
              <w:t>77,385</w:t>
            </w:r>
          </w:p>
        </w:tc>
        <w:tc>
          <w:tcPr>
            <w:tcW w:w="1559" w:type="dxa"/>
            <w:shd w:val="clear" w:color="auto" w:fill="D9D9D9" w:themeFill="background1" w:themeFillShade="D9"/>
            <w:noWrap/>
            <w:tcMar>
              <w:top w:w="0" w:type="dxa"/>
              <w:left w:w="108" w:type="dxa"/>
              <w:bottom w:w="0" w:type="dxa"/>
              <w:right w:w="108" w:type="dxa"/>
            </w:tcMar>
            <w:vAlign w:val="center"/>
            <w:hideMark/>
          </w:tcPr>
          <w:p w14:paraId="5DE9CFDD" w14:textId="77777777" w:rsidR="0006408E" w:rsidRPr="00A37B65" w:rsidRDefault="00016409">
            <w:pPr>
              <w:jc w:val="center"/>
              <w:rPr>
                <w:rFonts w:cs="Arial"/>
                <w:color w:val="000000"/>
                <w:sz w:val="20"/>
              </w:rPr>
            </w:pPr>
            <w:r w:rsidRPr="00A37B65">
              <w:rPr>
                <w:rFonts w:cs="Arial"/>
                <w:color w:val="000000"/>
                <w:sz w:val="20"/>
              </w:rPr>
              <w:t>89.6</w:t>
            </w:r>
          </w:p>
        </w:tc>
      </w:tr>
      <w:tr w:rsidR="00726381" w14:paraId="2C60D8A1" w14:textId="77777777" w:rsidTr="0006408E">
        <w:trPr>
          <w:trHeight w:val="300"/>
          <w:jc w:val="center"/>
        </w:trPr>
        <w:tc>
          <w:tcPr>
            <w:tcW w:w="1826" w:type="dxa"/>
            <w:shd w:val="clear" w:color="auto" w:fill="C00000"/>
            <w:noWrap/>
            <w:tcMar>
              <w:top w:w="0" w:type="dxa"/>
              <w:left w:w="108" w:type="dxa"/>
              <w:bottom w:w="0" w:type="dxa"/>
              <w:right w:w="108" w:type="dxa"/>
            </w:tcMar>
            <w:vAlign w:val="center"/>
            <w:hideMark/>
          </w:tcPr>
          <w:p w14:paraId="1AE3E650" w14:textId="77777777" w:rsidR="0006408E" w:rsidRPr="00A37B65" w:rsidRDefault="00016409">
            <w:pPr>
              <w:jc w:val="center"/>
              <w:rPr>
                <w:rFonts w:cs="Arial"/>
                <w:b/>
                <w:bCs/>
                <w:sz w:val="20"/>
              </w:rPr>
            </w:pPr>
            <w:r w:rsidRPr="00A37B65">
              <w:rPr>
                <w:rFonts w:cs="Arial"/>
                <w:b/>
                <w:bCs/>
                <w:sz w:val="20"/>
              </w:rPr>
              <w:t>May-16</w:t>
            </w:r>
          </w:p>
        </w:tc>
        <w:tc>
          <w:tcPr>
            <w:tcW w:w="1429" w:type="dxa"/>
            <w:shd w:val="clear" w:color="auto" w:fill="D9D9D9" w:themeFill="background1" w:themeFillShade="D9"/>
            <w:noWrap/>
            <w:tcMar>
              <w:top w:w="0" w:type="dxa"/>
              <w:left w:w="108" w:type="dxa"/>
              <w:bottom w:w="0" w:type="dxa"/>
              <w:right w:w="108" w:type="dxa"/>
            </w:tcMar>
            <w:vAlign w:val="center"/>
            <w:hideMark/>
          </w:tcPr>
          <w:p w14:paraId="34075A6A" w14:textId="77777777" w:rsidR="0006408E" w:rsidRPr="00A37B65" w:rsidRDefault="00016409">
            <w:pPr>
              <w:jc w:val="center"/>
              <w:rPr>
                <w:rFonts w:cs="Arial"/>
                <w:color w:val="000000"/>
                <w:sz w:val="20"/>
              </w:rPr>
            </w:pPr>
            <w:r w:rsidRPr="00A37B65">
              <w:rPr>
                <w:rFonts w:cs="Arial"/>
                <w:color w:val="000000"/>
                <w:sz w:val="20"/>
              </w:rPr>
              <w:t>7,905</w:t>
            </w:r>
          </w:p>
        </w:tc>
        <w:tc>
          <w:tcPr>
            <w:tcW w:w="1276" w:type="dxa"/>
            <w:shd w:val="clear" w:color="auto" w:fill="D9D9D9" w:themeFill="background1" w:themeFillShade="D9"/>
            <w:noWrap/>
            <w:tcMar>
              <w:top w:w="0" w:type="dxa"/>
              <w:left w:w="108" w:type="dxa"/>
              <w:bottom w:w="0" w:type="dxa"/>
              <w:right w:w="108" w:type="dxa"/>
            </w:tcMar>
            <w:vAlign w:val="center"/>
            <w:hideMark/>
          </w:tcPr>
          <w:p w14:paraId="192455B3" w14:textId="77777777" w:rsidR="0006408E" w:rsidRPr="00A37B65" w:rsidRDefault="00016409">
            <w:pPr>
              <w:jc w:val="center"/>
              <w:rPr>
                <w:rFonts w:cs="Arial"/>
                <w:color w:val="000000"/>
                <w:sz w:val="20"/>
              </w:rPr>
            </w:pPr>
            <w:r w:rsidRPr="00A37B65">
              <w:rPr>
                <w:rFonts w:cs="Arial"/>
                <w:color w:val="000000"/>
                <w:sz w:val="20"/>
              </w:rPr>
              <w:t>72,736</w:t>
            </w:r>
          </w:p>
        </w:tc>
        <w:tc>
          <w:tcPr>
            <w:tcW w:w="1276" w:type="dxa"/>
            <w:shd w:val="clear" w:color="auto" w:fill="D9D9D9" w:themeFill="background1" w:themeFillShade="D9"/>
            <w:noWrap/>
            <w:tcMar>
              <w:top w:w="0" w:type="dxa"/>
              <w:left w:w="108" w:type="dxa"/>
              <w:bottom w:w="0" w:type="dxa"/>
              <w:right w:w="108" w:type="dxa"/>
            </w:tcMar>
            <w:vAlign w:val="center"/>
            <w:hideMark/>
          </w:tcPr>
          <w:p w14:paraId="21F8688E" w14:textId="77777777" w:rsidR="0006408E" w:rsidRPr="00A37B65" w:rsidRDefault="00016409">
            <w:pPr>
              <w:jc w:val="center"/>
              <w:rPr>
                <w:rFonts w:cs="Arial"/>
                <w:color w:val="000000"/>
                <w:sz w:val="20"/>
              </w:rPr>
            </w:pPr>
            <w:r w:rsidRPr="00A37B65">
              <w:rPr>
                <w:rFonts w:cs="Arial"/>
                <w:color w:val="000000"/>
                <w:sz w:val="20"/>
              </w:rPr>
              <w:t>80,641</w:t>
            </w:r>
          </w:p>
        </w:tc>
        <w:tc>
          <w:tcPr>
            <w:tcW w:w="1559" w:type="dxa"/>
            <w:shd w:val="clear" w:color="auto" w:fill="D9D9D9" w:themeFill="background1" w:themeFillShade="D9"/>
            <w:noWrap/>
            <w:tcMar>
              <w:top w:w="0" w:type="dxa"/>
              <w:left w:w="108" w:type="dxa"/>
              <w:bottom w:w="0" w:type="dxa"/>
              <w:right w:w="108" w:type="dxa"/>
            </w:tcMar>
            <w:vAlign w:val="center"/>
            <w:hideMark/>
          </w:tcPr>
          <w:p w14:paraId="51CFCFB9" w14:textId="77777777" w:rsidR="0006408E" w:rsidRPr="00A37B65" w:rsidRDefault="00016409">
            <w:pPr>
              <w:jc w:val="center"/>
              <w:rPr>
                <w:rFonts w:cs="Arial"/>
                <w:color w:val="000000"/>
                <w:sz w:val="20"/>
              </w:rPr>
            </w:pPr>
            <w:r w:rsidRPr="00A37B65">
              <w:rPr>
                <w:rFonts w:cs="Arial"/>
                <w:color w:val="000000"/>
                <w:sz w:val="20"/>
              </w:rPr>
              <w:t>90.2</w:t>
            </w:r>
          </w:p>
        </w:tc>
      </w:tr>
      <w:tr w:rsidR="00726381" w14:paraId="528645B9" w14:textId="77777777" w:rsidTr="0006408E">
        <w:trPr>
          <w:trHeight w:val="300"/>
          <w:jc w:val="center"/>
        </w:trPr>
        <w:tc>
          <w:tcPr>
            <w:tcW w:w="1826" w:type="dxa"/>
            <w:shd w:val="clear" w:color="auto" w:fill="C00000"/>
            <w:noWrap/>
            <w:tcMar>
              <w:top w:w="0" w:type="dxa"/>
              <w:left w:w="108" w:type="dxa"/>
              <w:bottom w:w="0" w:type="dxa"/>
              <w:right w:w="108" w:type="dxa"/>
            </w:tcMar>
            <w:vAlign w:val="center"/>
            <w:hideMark/>
          </w:tcPr>
          <w:p w14:paraId="1A636BF6" w14:textId="77777777" w:rsidR="0006408E" w:rsidRPr="00A37B65" w:rsidRDefault="00016409">
            <w:pPr>
              <w:jc w:val="center"/>
              <w:rPr>
                <w:rFonts w:cs="Arial"/>
                <w:b/>
                <w:bCs/>
                <w:sz w:val="20"/>
              </w:rPr>
            </w:pPr>
            <w:r w:rsidRPr="00A37B65">
              <w:rPr>
                <w:rFonts w:cs="Arial"/>
                <w:b/>
                <w:bCs/>
                <w:sz w:val="20"/>
              </w:rPr>
              <w:t>Jun-16</w:t>
            </w:r>
          </w:p>
        </w:tc>
        <w:tc>
          <w:tcPr>
            <w:tcW w:w="1429" w:type="dxa"/>
            <w:shd w:val="clear" w:color="auto" w:fill="D9D9D9" w:themeFill="background1" w:themeFillShade="D9"/>
            <w:noWrap/>
            <w:tcMar>
              <w:top w:w="0" w:type="dxa"/>
              <w:left w:w="108" w:type="dxa"/>
              <w:bottom w:w="0" w:type="dxa"/>
              <w:right w:w="108" w:type="dxa"/>
            </w:tcMar>
            <w:vAlign w:val="center"/>
            <w:hideMark/>
          </w:tcPr>
          <w:p w14:paraId="73317D2D" w14:textId="77777777" w:rsidR="0006408E" w:rsidRPr="00A37B65" w:rsidRDefault="00016409">
            <w:pPr>
              <w:jc w:val="center"/>
              <w:rPr>
                <w:rFonts w:cs="Arial"/>
                <w:color w:val="000000"/>
                <w:sz w:val="20"/>
              </w:rPr>
            </w:pPr>
            <w:r w:rsidRPr="00A37B65">
              <w:rPr>
                <w:rFonts w:cs="Arial"/>
                <w:color w:val="000000"/>
                <w:sz w:val="20"/>
              </w:rPr>
              <w:t>8,054</w:t>
            </w:r>
          </w:p>
        </w:tc>
        <w:tc>
          <w:tcPr>
            <w:tcW w:w="1276" w:type="dxa"/>
            <w:shd w:val="clear" w:color="auto" w:fill="D9D9D9" w:themeFill="background1" w:themeFillShade="D9"/>
            <w:noWrap/>
            <w:tcMar>
              <w:top w:w="0" w:type="dxa"/>
              <w:left w:w="108" w:type="dxa"/>
              <w:bottom w:w="0" w:type="dxa"/>
              <w:right w:w="108" w:type="dxa"/>
            </w:tcMar>
            <w:vAlign w:val="center"/>
            <w:hideMark/>
          </w:tcPr>
          <w:p w14:paraId="4C9C2C1F" w14:textId="77777777" w:rsidR="0006408E" w:rsidRPr="00A37B65" w:rsidRDefault="00016409">
            <w:pPr>
              <w:jc w:val="center"/>
              <w:rPr>
                <w:rFonts w:cs="Arial"/>
                <w:color w:val="000000"/>
                <w:sz w:val="20"/>
              </w:rPr>
            </w:pPr>
            <w:r w:rsidRPr="00A37B65">
              <w:rPr>
                <w:rFonts w:cs="Arial"/>
                <w:color w:val="000000"/>
                <w:sz w:val="20"/>
              </w:rPr>
              <w:t>78,143</w:t>
            </w:r>
          </w:p>
        </w:tc>
        <w:tc>
          <w:tcPr>
            <w:tcW w:w="1276" w:type="dxa"/>
            <w:shd w:val="clear" w:color="auto" w:fill="D9D9D9" w:themeFill="background1" w:themeFillShade="D9"/>
            <w:noWrap/>
            <w:tcMar>
              <w:top w:w="0" w:type="dxa"/>
              <w:left w:w="108" w:type="dxa"/>
              <w:bottom w:w="0" w:type="dxa"/>
              <w:right w:w="108" w:type="dxa"/>
            </w:tcMar>
            <w:vAlign w:val="center"/>
            <w:hideMark/>
          </w:tcPr>
          <w:p w14:paraId="1E557602" w14:textId="77777777" w:rsidR="0006408E" w:rsidRPr="00A37B65" w:rsidRDefault="00016409">
            <w:pPr>
              <w:jc w:val="center"/>
              <w:rPr>
                <w:rFonts w:cs="Arial"/>
                <w:color w:val="000000"/>
                <w:sz w:val="20"/>
              </w:rPr>
            </w:pPr>
            <w:r w:rsidRPr="00A37B65">
              <w:rPr>
                <w:rFonts w:cs="Arial"/>
                <w:color w:val="000000"/>
                <w:sz w:val="20"/>
              </w:rPr>
              <w:t>86,197</w:t>
            </w:r>
          </w:p>
        </w:tc>
        <w:tc>
          <w:tcPr>
            <w:tcW w:w="1559" w:type="dxa"/>
            <w:shd w:val="clear" w:color="auto" w:fill="D9D9D9" w:themeFill="background1" w:themeFillShade="D9"/>
            <w:noWrap/>
            <w:tcMar>
              <w:top w:w="0" w:type="dxa"/>
              <w:left w:w="108" w:type="dxa"/>
              <w:bottom w:w="0" w:type="dxa"/>
              <w:right w:w="108" w:type="dxa"/>
            </w:tcMar>
            <w:vAlign w:val="center"/>
            <w:hideMark/>
          </w:tcPr>
          <w:p w14:paraId="4F9CEEE9" w14:textId="77777777" w:rsidR="0006408E" w:rsidRPr="00A37B65" w:rsidRDefault="00016409">
            <w:pPr>
              <w:jc w:val="center"/>
              <w:rPr>
                <w:rFonts w:cs="Arial"/>
                <w:color w:val="000000"/>
                <w:sz w:val="20"/>
              </w:rPr>
            </w:pPr>
            <w:r w:rsidRPr="00A37B65">
              <w:rPr>
                <w:rFonts w:cs="Arial"/>
                <w:color w:val="000000"/>
                <w:sz w:val="20"/>
              </w:rPr>
              <w:t>90.7</w:t>
            </w:r>
          </w:p>
        </w:tc>
      </w:tr>
      <w:tr w:rsidR="00726381" w14:paraId="1B081587" w14:textId="77777777" w:rsidTr="0006408E">
        <w:trPr>
          <w:trHeight w:val="300"/>
          <w:jc w:val="center"/>
        </w:trPr>
        <w:tc>
          <w:tcPr>
            <w:tcW w:w="1826" w:type="dxa"/>
            <w:shd w:val="clear" w:color="auto" w:fill="C00000"/>
            <w:noWrap/>
            <w:tcMar>
              <w:top w:w="0" w:type="dxa"/>
              <w:left w:w="108" w:type="dxa"/>
              <w:bottom w:w="0" w:type="dxa"/>
              <w:right w:w="108" w:type="dxa"/>
            </w:tcMar>
            <w:vAlign w:val="center"/>
            <w:hideMark/>
          </w:tcPr>
          <w:p w14:paraId="042DA553" w14:textId="77777777" w:rsidR="0006408E" w:rsidRPr="00A37B65" w:rsidRDefault="00016409">
            <w:pPr>
              <w:jc w:val="center"/>
              <w:rPr>
                <w:rFonts w:cs="Arial"/>
                <w:b/>
                <w:bCs/>
                <w:sz w:val="20"/>
              </w:rPr>
            </w:pPr>
            <w:r w:rsidRPr="00A37B65">
              <w:rPr>
                <w:rFonts w:cs="Arial"/>
                <w:b/>
                <w:bCs/>
                <w:sz w:val="20"/>
              </w:rPr>
              <w:t>Jul-16</w:t>
            </w:r>
          </w:p>
        </w:tc>
        <w:tc>
          <w:tcPr>
            <w:tcW w:w="1429" w:type="dxa"/>
            <w:shd w:val="clear" w:color="auto" w:fill="D9D9D9" w:themeFill="background1" w:themeFillShade="D9"/>
            <w:noWrap/>
            <w:tcMar>
              <w:top w:w="0" w:type="dxa"/>
              <w:left w:w="108" w:type="dxa"/>
              <w:bottom w:w="0" w:type="dxa"/>
              <w:right w:w="108" w:type="dxa"/>
            </w:tcMar>
            <w:vAlign w:val="center"/>
            <w:hideMark/>
          </w:tcPr>
          <w:p w14:paraId="662C0FD5" w14:textId="77777777" w:rsidR="0006408E" w:rsidRPr="00A37B65" w:rsidRDefault="00016409">
            <w:pPr>
              <w:jc w:val="center"/>
              <w:rPr>
                <w:rFonts w:cs="Arial"/>
                <w:color w:val="000000"/>
                <w:sz w:val="20"/>
              </w:rPr>
            </w:pPr>
            <w:r w:rsidRPr="00A37B65">
              <w:rPr>
                <w:rFonts w:cs="Arial"/>
                <w:color w:val="000000"/>
                <w:sz w:val="20"/>
              </w:rPr>
              <w:t>7,397</w:t>
            </w:r>
          </w:p>
        </w:tc>
        <w:tc>
          <w:tcPr>
            <w:tcW w:w="1276" w:type="dxa"/>
            <w:shd w:val="clear" w:color="auto" w:fill="D9D9D9" w:themeFill="background1" w:themeFillShade="D9"/>
            <w:noWrap/>
            <w:tcMar>
              <w:top w:w="0" w:type="dxa"/>
              <w:left w:w="108" w:type="dxa"/>
              <w:bottom w:w="0" w:type="dxa"/>
              <w:right w:w="108" w:type="dxa"/>
            </w:tcMar>
            <w:vAlign w:val="center"/>
            <w:hideMark/>
          </w:tcPr>
          <w:p w14:paraId="43683E70" w14:textId="77777777" w:rsidR="0006408E" w:rsidRPr="00A37B65" w:rsidRDefault="00016409">
            <w:pPr>
              <w:jc w:val="center"/>
              <w:rPr>
                <w:rFonts w:cs="Arial"/>
                <w:color w:val="000000"/>
                <w:sz w:val="20"/>
              </w:rPr>
            </w:pPr>
            <w:r w:rsidRPr="00A37B65">
              <w:rPr>
                <w:rFonts w:cs="Arial"/>
                <w:color w:val="000000"/>
                <w:sz w:val="20"/>
              </w:rPr>
              <w:t>92,764</w:t>
            </w:r>
          </w:p>
        </w:tc>
        <w:tc>
          <w:tcPr>
            <w:tcW w:w="1276" w:type="dxa"/>
            <w:shd w:val="clear" w:color="auto" w:fill="D9D9D9" w:themeFill="background1" w:themeFillShade="D9"/>
            <w:noWrap/>
            <w:tcMar>
              <w:top w:w="0" w:type="dxa"/>
              <w:left w:w="108" w:type="dxa"/>
              <w:bottom w:w="0" w:type="dxa"/>
              <w:right w:w="108" w:type="dxa"/>
            </w:tcMar>
            <w:vAlign w:val="center"/>
            <w:hideMark/>
          </w:tcPr>
          <w:p w14:paraId="11302349" w14:textId="77777777" w:rsidR="0006408E" w:rsidRPr="00A37B65" w:rsidRDefault="00016409">
            <w:pPr>
              <w:jc w:val="center"/>
              <w:rPr>
                <w:rFonts w:cs="Arial"/>
                <w:color w:val="000000"/>
                <w:sz w:val="20"/>
              </w:rPr>
            </w:pPr>
            <w:r w:rsidRPr="00A37B65">
              <w:rPr>
                <w:rFonts w:cs="Arial"/>
                <w:color w:val="000000"/>
                <w:sz w:val="20"/>
              </w:rPr>
              <w:t>100,161</w:t>
            </w:r>
          </w:p>
        </w:tc>
        <w:tc>
          <w:tcPr>
            <w:tcW w:w="1559" w:type="dxa"/>
            <w:shd w:val="clear" w:color="auto" w:fill="D9D9D9" w:themeFill="background1" w:themeFillShade="D9"/>
            <w:noWrap/>
            <w:tcMar>
              <w:top w:w="0" w:type="dxa"/>
              <w:left w:w="108" w:type="dxa"/>
              <w:bottom w:w="0" w:type="dxa"/>
              <w:right w:w="108" w:type="dxa"/>
            </w:tcMar>
            <w:vAlign w:val="center"/>
            <w:hideMark/>
          </w:tcPr>
          <w:p w14:paraId="7EC65DC4" w14:textId="77777777" w:rsidR="0006408E" w:rsidRPr="00A37B65" w:rsidRDefault="00016409">
            <w:pPr>
              <w:jc w:val="center"/>
              <w:rPr>
                <w:rFonts w:cs="Arial"/>
                <w:color w:val="000000"/>
                <w:sz w:val="20"/>
              </w:rPr>
            </w:pPr>
            <w:r w:rsidRPr="00A37B65">
              <w:rPr>
                <w:rFonts w:cs="Arial"/>
                <w:color w:val="000000"/>
                <w:sz w:val="20"/>
              </w:rPr>
              <w:t>92.6</w:t>
            </w:r>
          </w:p>
        </w:tc>
      </w:tr>
      <w:tr w:rsidR="00726381" w14:paraId="6E749675" w14:textId="77777777" w:rsidTr="0006408E">
        <w:trPr>
          <w:trHeight w:val="300"/>
          <w:jc w:val="center"/>
        </w:trPr>
        <w:tc>
          <w:tcPr>
            <w:tcW w:w="1826" w:type="dxa"/>
            <w:shd w:val="clear" w:color="auto" w:fill="C00000"/>
            <w:noWrap/>
            <w:tcMar>
              <w:top w:w="0" w:type="dxa"/>
              <w:left w:w="108" w:type="dxa"/>
              <w:bottom w:w="0" w:type="dxa"/>
              <w:right w:w="108" w:type="dxa"/>
            </w:tcMar>
            <w:vAlign w:val="center"/>
            <w:hideMark/>
          </w:tcPr>
          <w:p w14:paraId="202E901F" w14:textId="77777777" w:rsidR="0006408E" w:rsidRPr="00A37B65" w:rsidRDefault="00016409">
            <w:pPr>
              <w:jc w:val="center"/>
              <w:rPr>
                <w:rFonts w:cs="Arial"/>
                <w:b/>
                <w:bCs/>
                <w:sz w:val="20"/>
              </w:rPr>
            </w:pPr>
            <w:r w:rsidRPr="00A37B65">
              <w:rPr>
                <w:rFonts w:cs="Arial"/>
                <w:b/>
                <w:bCs/>
                <w:sz w:val="20"/>
              </w:rPr>
              <w:t>Aug-16</w:t>
            </w:r>
          </w:p>
        </w:tc>
        <w:tc>
          <w:tcPr>
            <w:tcW w:w="1429" w:type="dxa"/>
            <w:shd w:val="clear" w:color="auto" w:fill="D9D9D9" w:themeFill="background1" w:themeFillShade="D9"/>
            <w:noWrap/>
            <w:tcMar>
              <w:top w:w="0" w:type="dxa"/>
              <w:left w:w="108" w:type="dxa"/>
              <w:bottom w:w="0" w:type="dxa"/>
              <w:right w:w="108" w:type="dxa"/>
            </w:tcMar>
            <w:vAlign w:val="center"/>
            <w:hideMark/>
          </w:tcPr>
          <w:p w14:paraId="355BB1F4" w14:textId="77777777" w:rsidR="0006408E" w:rsidRPr="00A37B65" w:rsidRDefault="00016409" w:rsidP="0006408E">
            <w:pPr>
              <w:jc w:val="center"/>
              <w:rPr>
                <w:rFonts w:cs="Arial"/>
                <w:color w:val="000000"/>
                <w:sz w:val="20"/>
              </w:rPr>
            </w:pPr>
            <w:r w:rsidRPr="00A37B65">
              <w:rPr>
                <w:rFonts w:cs="Arial"/>
                <w:color w:val="000000"/>
                <w:sz w:val="20"/>
              </w:rPr>
              <w:t>7,537</w:t>
            </w:r>
          </w:p>
        </w:tc>
        <w:tc>
          <w:tcPr>
            <w:tcW w:w="1276" w:type="dxa"/>
            <w:shd w:val="clear" w:color="auto" w:fill="D9D9D9" w:themeFill="background1" w:themeFillShade="D9"/>
            <w:noWrap/>
            <w:tcMar>
              <w:top w:w="0" w:type="dxa"/>
              <w:left w:w="108" w:type="dxa"/>
              <w:bottom w:w="0" w:type="dxa"/>
              <w:right w:w="108" w:type="dxa"/>
            </w:tcMar>
            <w:vAlign w:val="center"/>
            <w:hideMark/>
          </w:tcPr>
          <w:p w14:paraId="19C6BC6D" w14:textId="77777777" w:rsidR="0006408E" w:rsidRPr="00A37B65" w:rsidRDefault="00016409">
            <w:pPr>
              <w:jc w:val="center"/>
              <w:rPr>
                <w:rFonts w:cs="Arial"/>
                <w:color w:val="000000"/>
                <w:sz w:val="20"/>
              </w:rPr>
            </w:pPr>
            <w:r w:rsidRPr="00A37B65">
              <w:rPr>
                <w:rFonts w:cs="Arial"/>
                <w:color w:val="000000"/>
                <w:sz w:val="20"/>
              </w:rPr>
              <w:t>76,480</w:t>
            </w:r>
          </w:p>
        </w:tc>
        <w:tc>
          <w:tcPr>
            <w:tcW w:w="1276" w:type="dxa"/>
            <w:shd w:val="clear" w:color="auto" w:fill="D9D9D9" w:themeFill="background1" w:themeFillShade="D9"/>
            <w:noWrap/>
            <w:tcMar>
              <w:top w:w="0" w:type="dxa"/>
              <w:left w:w="108" w:type="dxa"/>
              <w:bottom w:w="0" w:type="dxa"/>
              <w:right w:w="108" w:type="dxa"/>
            </w:tcMar>
            <w:vAlign w:val="center"/>
            <w:hideMark/>
          </w:tcPr>
          <w:p w14:paraId="783772D1" w14:textId="77777777" w:rsidR="0006408E" w:rsidRPr="00A37B65" w:rsidRDefault="00016409">
            <w:pPr>
              <w:jc w:val="center"/>
              <w:rPr>
                <w:rFonts w:cs="Arial"/>
                <w:color w:val="000000"/>
                <w:sz w:val="20"/>
              </w:rPr>
            </w:pPr>
            <w:r w:rsidRPr="00A37B65">
              <w:rPr>
                <w:rFonts w:cs="Arial"/>
                <w:color w:val="000000"/>
                <w:sz w:val="20"/>
              </w:rPr>
              <w:t>84,017</w:t>
            </w:r>
          </w:p>
        </w:tc>
        <w:tc>
          <w:tcPr>
            <w:tcW w:w="1559" w:type="dxa"/>
            <w:shd w:val="clear" w:color="auto" w:fill="D9D9D9" w:themeFill="background1" w:themeFillShade="D9"/>
            <w:noWrap/>
            <w:tcMar>
              <w:top w:w="0" w:type="dxa"/>
              <w:left w:w="108" w:type="dxa"/>
              <w:bottom w:w="0" w:type="dxa"/>
              <w:right w:w="108" w:type="dxa"/>
            </w:tcMar>
            <w:vAlign w:val="center"/>
            <w:hideMark/>
          </w:tcPr>
          <w:p w14:paraId="023CB83C" w14:textId="77777777" w:rsidR="0006408E" w:rsidRPr="00A37B65" w:rsidRDefault="00016409">
            <w:pPr>
              <w:jc w:val="center"/>
              <w:rPr>
                <w:rFonts w:cs="Arial"/>
                <w:color w:val="000000"/>
                <w:sz w:val="20"/>
              </w:rPr>
            </w:pPr>
            <w:r w:rsidRPr="00A37B65">
              <w:rPr>
                <w:rFonts w:cs="Arial"/>
                <w:color w:val="000000"/>
                <w:sz w:val="20"/>
              </w:rPr>
              <w:t>91</w:t>
            </w:r>
          </w:p>
        </w:tc>
      </w:tr>
      <w:tr w:rsidR="00726381" w14:paraId="55E288EA" w14:textId="77777777" w:rsidTr="0006408E">
        <w:trPr>
          <w:trHeight w:val="300"/>
          <w:jc w:val="center"/>
        </w:trPr>
        <w:tc>
          <w:tcPr>
            <w:tcW w:w="1826" w:type="dxa"/>
            <w:shd w:val="clear" w:color="auto" w:fill="C00000"/>
            <w:noWrap/>
            <w:tcMar>
              <w:top w:w="0" w:type="dxa"/>
              <w:left w:w="108" w:type="dxa"/>
              <w:bottom w:w="0" w:type="dxa"/>
              <w:right w:w="108" w:type="dxa"/>
            </w:tcMar>
            <w:vAlign w:val="center"/>
            <w:hideMark/>
          </w:tcPr>
          <w:p w14:paraId="09BCFD59" w14:textId="77777777" w:rsidR="0006408E" w:rsidRPr="00A37B65" w:rsidRDefault="00016409">
            <w:pPr>
              <w:jc w:val="center"/>
              <w:rPr>
                <w:rFonts w:cs="Arial"/>
                <w:b/>
                <w:bCs/>
                <w:sz w:val="20"/>
              </w:rPr>
            </w:pPr>
            <w:r w:rsidRPr="00A37B65">
              <w:rPr>
                <w:rFonts w:cs="Arial"/>
                <w:b/>
                <w:bCs/>
                <w:sz w:val="20"/>
              </w:rPr>
              <w:t>Sep-16</w:t>
            </w:r>
          </w:p>
        </w:tc>
        <w:tc>
          <w:tcPr>
            <w:tcW w:w="1429" w:type="dxa"/>
            <w:shd w:val="clear" w:color="auto" w:fill="D9D9D9" w:themeFill="background1" w:themeFillShade="D9"/>
            <w:noWrap/>
            <w:tcMar>
              <w:top w:w="0" w:type="dxa"/>
              <w:left w:w="108" w:type="dxa"/>
              <w:bottom w:w="0" w:type="dxa"/>
              <w:right w:w="108" w:type="dxa"/>
            </w:tcMar>
            <w:vAlign w:val="center"/>
            <w:hideMark/>
          </w:tcPr>
          <w:p w14:paraId="324FE6AC" w14:textId="77777777" w:rsidR="0006408E" w:rsidRPr="00A37B65" w:rsidRDefault="00016409">
            <w:pPr>
              <w:jc w:val="center"/>
              <w:rPr>
                <w:rFonts w:cs="Arial"/>
                <w:color w:val="000000"/>
                <w:sz w:val="20"/>
              </w:rPr>
            </w:pPr>
            <w:r w:rsidRPr="00A37B65">
              <w:rPr>
                <w:rFonts w:cs="Arial"/>
                <w:color w:val="000000"/>
                <w:sz w:val="20"/>
              </w:rPr>
              <w:t>6,571</w:t>
            </w:r>
          </w:p>
        </w:tc>
        <w:tc>
          <w:tcPr>
            <w:tcW w:w="1276" w:type="dxa"/>
            <w:shd w:val="clear" w:color="auto" w:fill="D9D9D9" w:themeFill="background1" w:themeFillShade="D9"/>
            <w:noWrap/>
            <w:tcMar>
              <w:top w:w="0" w:type="dxa"/>
              <w:left w:w="108" w:type="dxa"/>
              <w:bottom w:w="0" w:type="dxa"/>
              <w:right w:w="108" w:type="dxa"/>
            </w:tcMar>
            <w:vAlign w:val="center"/>
            <w:hideMark/>
          </w:tcPr>
          <w:p w14:paraId="3E5115D3" w14:textId="77777777" w:rsidR="0006408E" w:rsidRPr="00A37B65" w:rsidRDefault="00016409">
            <w:pPr>
              <w:jc w:val="center"/>
              <w:rPr>
                <w:rFonts w:cs="Arial"/>
                <w:color w:val="000000"/>
                <w:sz w:val="20"/>
              </w:rPr>
            </w:pPr>
            <w:r w:rsidRPr="00A37B65">
              <w:rPr>
                <w:rFonts w:cs="Arial"/>
                <w:color w:val="000000"/>
                <w:sz w:val="20"/>
              </w:rPr>
              <w:t>69,806</w:t>
            </w:r>
          </w:p>
        </w:tc>
        <w:tc>
          <w:tcPr>
            <w:tcW w:w="1276" w:type="dxa"/>
            <w:shd w:val="clear" w:color="auto" w:fill="D9D9D9" w:themeFill="background1" w:themeFillShade="D9"/>
            <w:noWrap/>
            <w:tcMar>
              <w:top w:w="0" w:type="dxa"/>
              <w:left w:w="108" w:type="dxa"/>
              <w:bottom w:w="0" w:type="dxa"/>
              <w:right w:w="108" w:type="dxa"/>
            </w:tcMar>
            <w:vAlign w:val="center"/>
            <w:hideMark/>
          </w:tcPr>
          <w:p w14:paraId="47BF021D" w14:textId="77777777" w:rsidR="0006408E" w:rsidRPr="00A37B65" w:rsidRDefault="00016409">
            <w:pPr>
              <w:jc w:val="center"/>
              <w:rPr>
                <w:rFonts w:cs="Arial"/>
                <w:color w:val="000000"/>
                <w:sz w:val="20"/>
              </w:rPr>
            </w:pPr>
            <w:r w:rsidRPr="00A37B65">
              <w:rPr>
                <w:rFonts w:cs="Arial"/>
                <w:color w:val="000000"/>
                <w:sz w:val="20"/>
              </w:rPr>
              <w:t>76,377</w:t>
            </w:r>
          </w:p>
        </w:tc>
        <w:tc>
          <w:tcPr>
            <w:tcW w:w="1559" w:type="dxa"/>
            <w:shd w:val="clear" w:color="auto" w:fill="D9D9D9" w:themeFill="background1" w:themeFillShade="D9"/>
            <w:noWrap/>
            <w:tcMar>
              <w:top w:w="0" w:type="dxa"/>
              <w:left w:w="108" w:type="dxa"/>
              <w:bottom w:w="0" w:type="dxa"/>
              <w:right w:w="108" w:type="dxa"/>
            </w:tcMar>
            <w:vAlign w:val="center"/>
            <w:hideMark/>
          </w:tcPr>
          <w:p w14:paraId="05C0F0CC" w14:textId="77777777" w:rsidR="0006408E" w:rsidRPr="00A37B65" w:rsidRDefault="00016409">
            <w:pPr>
              <w:jc w:val="center"/>
              <w:rPr>
                <w:rFonts w:cs="Arial"/>
                <w:color w:val="000000"/>
                <w:sz w:val="20"/>
              </w:rPr>
            </w:pPr>
            <w:r w:rsidRPr="00A37B65">
              <w:rPr>
                <w:rFonts w:cs="Arial"/>
                <w:color w:val="000000"/>
                <w:sz w:val="20"/>
              </w:rPr>
              <w:t>91.4</w:t>
            </w:r>
          </w:p>
        </w:tc>
      </w:tr>
      <w:tr w:rsidR="00726381" w14:paraId="3B9E5BF3" w14:textId="77777777" w:rsidTr="0006408E">
        <w:trPr>
          <w:trHeight w:val="300"/>
          <w:jc w:val="center"/>
        </w:trPr>
        <w:tc>
          <w:tcPr>
            <w:tcW w:w="1826" w:type="dxa"/>
            <w:shd w:val="clear" w:color="auto" w:fill="C00000"/>
            <w:noWrap/>
            <w:tcMar>
              <w:top w:w="0" w:type="dxa"/>
              <w:left w:w="108" w:type="dxa"/>
              <w:bottom w:w="0" w:type="dxa"/>
              <w:right w:w="108" w:type="dxa"/>
            </w:tcMar>
            <w:vAlign w:val="center"/>
            <w:hideMark/>
          </w:tcPr>
          <w:p w14:paraId="6EAB6BCC" w14:textId="77777777" w:rsidR="0006408E" w:rsidRPr="00A37B65" w:rsidRDefault="00016409">
            <w:pPr>
              <w:jc w:val="center"/>
              <w:rPr>
                <w:rFonts w:cs="Arial"/>
                <w:b/>
                <w:bCs/>
                <w:sz w:val="20"/>
              </w:rPr>
            </w:pPr>
            <w:r w:rsidRPr="00A37B65">
              <w:rPr>
                <w:rFonts w:cs="Arial"/>
                <w:b/>
                <w:bCs/>
                <w:sz w:val="20"/>
              </w:rPr>
              <w:t>Oct-16</w:t>
            </w:r>
          </w:p>
        </w:tc>
        <w:tc>
          <w:tcPr>
            <w:tcW w:w="1429" w:type="dxa"/>
            <w:shd w:val="clear" w:color="auto" w:fill="D9D9D9" w:themeFill="background1" w:themeFillShade="D9"/>
            <w:noWrap/>
            <w:tcMar>
              <w:top w:w="0" w:type="dxa"/>
              <w:left w:w="108" w:type="dxa"/>
              <w:bottom w:w="0" w:type="dxa"/>
              <w:right w:w="108" w:type="dxa"/>
            </w:tcMar>
            <w:vAlign w:val="center"/>
            <w:hideMark/>
          </w:tcPr>
          <w:p w14:paraId="41535570" w14:textId="77777777" w:rsidR="0006408E" w:rsidRPr="00A37B65" w:rsidRDefault="00016409">
            <w:pPr>
              <w:jc w:val="center"/>
              <w:rPr>
                <w:rFonts w:cs="Arial"/>
                <w:color w:val="000000"/>
                <w:sz w:val="20"/>
              </w:rPr>
            </w:pPr>
            <w:r w:rsidRPr="00A37B65">
              <w:rPr>
                <w:rFonts w:cs="Arial"/>
                <w:color w:val="000000"/>
                <w:sz w:val="20"/>
              </w:rPr>
              <w:t>4,662</w:t>
            </w:r>
          </w:p>
        </w:tc>
        <w:tc>
          <w:tcPr>
            <w:tcW w:w="1276" w:type="dxa"/>
            <w:shd w:val="clear" w:color="auto" w:fill="D9D9D9" w:themeFill="background1" w:themeFillShade="D9"/>
            <w:noWrap/>
            <w:tcMar>
              <w:top w:w="0" w:type="dxa"/>
              <w:left w:w="108" w:type="dxa"/>
              <w:bottom w:w="0" w:type="dxa"/>
              <w:right w:w="108" w:type="dxa"/>
            </w:tcMar>
            <w:vAlign w:val="center"/>
            <w:hideMark/>
          </w:tcPr>
          <w:p w14:paraId="35018BEB" w14:textId="77777777" w:rsidR="0006408E" w:rsidRPr="00A37B65" w:rsidRDefault="00016409">
            <w:pPr>
              <w:jc w:val="center"/>
              <w:rPr>
                <w:rFonts w:cs="Arial"/>
                <w:color w:val="000000"/>
                <w:sz w:val="20"/>
              </w:rPr>
            </w:pPr>
            <w:r w:rsidRPr="00A37B65">
              <w:rPr>
                <w:rFonts w:cs="Arial"/>
                <w:color w:val="000000"/>
                <w:sz w:val="20"/>
              </w:rPr>
              <w:t>81,326</w:t>
            </w:r>
          </w:p>
        </w:tc>
        <w:tc>
          <w:tcPr>
            <w:tcW w:w="1276" w:type="dxa"/>
            <w:shd w:val="clear" w:color="auto" w:fill="D9D9D9" w:themeFill="background1" w:themeFillShade="D9"/>
            <w:noWrap/>
            <w:tcMar>
              <w:top w:w="0" w:type="dxa"/>
              <w:left w:w="108" w:type="dxa"/>
              <w:bottom w:w="0" w:type="dxa"/>
              <w:right w:w="108" w:type="dxa"/>
            </w:tcMar>
            <w:vAlign w:val="center"/>
            <w:hideMark/>
          </w:tcPr>
          <w:p w14:paraId="1761953C" w14:textId="77777777" w:rsidR="0006408E" w:rsidRPr="00A37B65" w:rsidRDefault="00016409">
            <w:pPr>
              <w:jc w:val="center"/>
              <w:rPr>
                <w:rFonts w:cs="Arial"/>
                <w:color w:val="000000"/>
                <w:sz w:val="20"/>
              </w:rPr>
            </w:pPr>
            <w:r w:rsidRPr="00A37B65">
              <w:rPr>
                <w:rFonts w:cs="Arial"/>
                <w:color w:val="000000"/>
                <w:sz w:val="20"/>
              </w:rPr>
              <w:t>85,988</w:t>
            </w:r>
          </w:p>
        </w:tc>
        <w:tc>
          <w:tcPr>
            <w:tcW w:w="1559" w:type="dxa"/>
            <w:shd w:val="clear" w:color="auto" w:fill="D9D9D9" w:themeFill="background1" w:themeFillShade="D9"/>
            <w:noWrap/>
            <w:tcMar>
              <w:top w:w="0" w:type="dxa"/>
              <w:left w:w="108" w:type="dxa"/>
              <w:bottom w:w="0" w:type="dxa"/>
              <w:right w:w="108" w:type="dxa"/>
            </w:tcMar>
            <w:vAlign w:val="center"/>
            <w:hideMark/>
          </w:tcPr>
          <w:p w14:paraId="15A6D0A1" w14:textId="77777777" w:rsidR="0006408E" w:rsidRPr="00A37B65" w:rsidRDefault="00016409">
            <w:pPr>
              <w:jc w:val="center"/>
              <w:rPr>
                <w:rFonts w:cs="Arial"/>
                <w:color w:val="000000"/>
                <w:sz w:val="20"/>
              </w:rPr>
            </w:pPr>
            <w:r w:rsidRPr="00A37B65">
              <w:rPr>
                <w:rFonts w:cs="Arial"/>
                <w:color w:val="000000"/>
                <w:sz w:val="20"/>
              </w:rPr>
              <w:t>94.6</w:t>
            </w:r>
          </w:p>
        </w:tc>
      </w:tr>
      <w:tr w:rsidR="00726381" w14:paraId="012A2AD8" w14:textId="77777777" w:rsidTr="0006408E">
        <w:trPr>
          <w:trHeight w:val="300"/>
          <w:jc w:val="center"/>
        </w:trPr>
        <w:tc>
          <w:tcPr>
            <w:tcW w:w="1826" w:type="dxa"/>
            <w:shd w:val="clear" w:color="auto" w:fill="C00000"/>
            <w:noWrap/>
            <w:tcMar>
              <w:top w:w="0" w:type="dxa"/>
              <w:left w:w="108" w:type="dxa"/>
              <w:bottom w:w="0" w:type="dxa"/>
              <w:right w:w="108" w:type="dxa"/>
            </w:tcMar>
            <w:vAlign w:val="center"/>
            <w:hideMark/>
          </w:tcPr>
          <w:p w14:paraId="453A3A3D" w14:textId="77777777" w:rsidR="0006408E" w:rsidRPr="00A37B65" w:rsidRDefault="00016409">
            <w:pPr>
              <w:jc w:val="center"/>
              <w:rPr>
                <w:rFonts w:cs="Arial"/>
                <w:b/>
                <w:bCs/>
                <w:sz w:val="20"/>
              </w:rPr>
            </w:pPr>
            <w:r w:rsidRPr="00A37B65">
              <w:rPr>
                <w:rFonts w:cs="Arial"/>
                <w:b/>
                <w:bCs/>
                <w:sz w:val="20"/>
              </w:rPr>
              <w:t>Nov-16</w:t>
            </w:r>
          </w:p>
        </w:tc>
        <w:tc>
          <w:tcPr>
            <w:tcW w:w="1429" w:type="dxa"/>
            <w:shd w:val="clear" w:color="auto" w:fill="D9D9D9" w:themeFill="background1" w:themeFillShade="D9"/>
            <w:noWrap/>
            <w:tcMar>
              <w:top w:w="0" w:type="dxa"/>
              <w:left w:w="108" w:type="dxa"/>
              <w:bottom w:w="0" w:type="dxa"/>
              <w:right w:w="108" w:type="dxa"/>
            </w:tcMar>
            <w:vAlign w:val="center"/>
            <w:hideMark/>
          </w:tcPr>
          <w:p w14:paraId="65D92281" w14:textId="77777777" w:rsidR="0006408E" w:rsidRPr="00A37B65" w:rsidRDefault="00016409">
            <w:pPr>
              <w:jc w:val="center"/>
              <w:rPr>
                <w:rFonts w:cs="Arial"/>
                <w:color w:val="000000"/>
                <w:sz w:val="20"/>
              </w:rPr>
            </w:pPr>
            <w:r w:rsidRPr="00A37B65">
              <w:rPr>
                <w:rFonts w:cs="Arial"/>
                <w:color w:val="000000"/>
                <w:sz w:val="20"/>
              </w:rPr>
              <w:t>4,254</w:t>
            </w:r>
          </w:p>
        </w:tc>
        <w:tc>
          <w:tcPr>
            <w:tcW w:w="1276" w:type="dxa"/>
            <w:shd w:val="clear" w:color="auto" w:fill="D9D9D9" w:themeFill="background1" w:themeFillShade="D9"/>
            <w:noWrap/>
            <w:tcMar>
              <w:top w:w="0" w:type="dxa"/>
              <w:left w:w="108" w:type="dxa"/>
              <w:bottom w:w="0" w:type="dxa"/>
              <w:right w:w="108" w:type="dxa"/>
            </w:tcMar>
            <w:vAlign w:val="center"/>
            <w:hideMark/>
          </w:tcPr>
          <w:p w14:paraId="560DA1BA" w14:textId="77777777" w:rsidR="0006408E" w:rsidRPr="00A37B65" w:rsidRDefault="00016409">
            <w:pPr>
              <w:jc w:val="center"/>
              <w:rPr>
                <w:rFonts w:cs="Arial"/>
                <w:color w:val="000000"/>
                <w:sz w:val="20"/>
              </w:rPr>
            </w:pPr>
            <w:r w:rsidRPr="00A37B65">
              <w:rPr>
                <w:rFonts w:cs="Arial"/>
                <w:color w:val="000000"/>
                <w:sz w:val="20"/>
              </w:rPr>
              <w:t>76,682</w:t>
            </w:r>
          </w:p>
        </w:tc>
        <w:tc>
          <w:tcPr>
            <w:tcW w:w="1276" w:type="dxa"/>
            <w:shd w:val="clear" w:color="auto" w:fill="D9D9D9" w:themeFill="background1" w:themeFillShade="D9"/>
            <w:noWrap/>
            <w:tcMar>
              <w:top w:w="0" w:type="dxa"/>
              <w:left w:w="108" w:type="dxa"/>
              <w:bottom w:w="0" w:type="dxa"/>
              <w:right w:w="108" w:type="dxa"/>
            </w:tcMar>
            <w:vAlign w:val="center"/>
            <w:hideMark/>
          </w:tcPr>
          <w:p w14:paraId="640247DE" w14:textId="77777777" w:rsidR="0006408E" w:rsidRPr="00A37B65" w:rsidRDefault="00016409">
            <w:pPr>
              <w:jc w:val="center"/>
              <w:rPr>
                <w:rFonts w:cs="Arial"/>
                <w:color w:val="000000"/>
                <w:sz w:val="20"/>
              </w:rPr>
            </w:pPr>
            <w:r w:rsidRPr="00A37B65">
              <w:rPr>
                <w:rFonts w:cs="Arial"/>
                <w:color w:val="000000"/>
                <w:sz w:val="20"/>
              </w:rPr>
              <w:t>80,936</w:t>
            </w:r>
          </w:p>
        </w:tc>
        <w:tc>
          <w:tcPr>
            <w:tcW w:w="1559" w:type="dxa"/>
            <w:shd w:val="clear" w:color="auto" w:fill="D9D9D9" w:themeFill="background1" w:themeFillShade="D9"/>
            <w:noWrap/>
            <w:tcMar>
              <w:top w:w="0" w:type="dxa"/>
              <w:left w:w="108" w:type="dxa"/>
              <w:bottom w:w="0" w:type="dxa"/>
              <w:right w:w="108" w:type="dxa"/>
            </w:tcMar>
            <w:vAlign w:val="center"/>
            <w:hideMark/>
          </w:tcPr>
          <w:p w14:paraId="468BEDAF" w14:textId="77777777" w:rsidR="0006408E" w:rsidRPr="00A37B65" w:rsidRDefault="00016409">
            <w:pPr>
              <w:jc w:val="center"/>
              <w:rPr>
                <w:rFonts w:cs="Arial"/>
                <w:color w:val="000000"/>
                <w:sz w:val="20"/>
              </w:rPr>
            </w:pPr>
            <w:r w:rsidRPr="00A37B65">
              <w:rPr>
                <w:rFonts w:cs="Arial"/>
                <w:color w:val="000000"/>
                <w:sz w:val="20"/>
              </w:rPr>
              <w:t>94.7</w:t>
            </w:r>
          </w:p>
        </w:tc>
      </w:tr>
      <w:tr w:rsidR="00726381" w14:paraId="7801AA60" w14:textId="77777777" w:rsidTr="0006408E">
        <w:trPr>
          <w:trHeight w:val="300"/>
          <w:jc w:val="center"/>
        </w:trPr>
        <w:tc>
          <w:tcPr>
            <w:tcW w:w="1826" w:type="dxa"/>
            <w:shd w:val="clear" w:color="auto" w:fill="C00000"/>
            <w:noWrap/>
            <w:tcMar>
              <w:top w:w="0" w:type="dxa"/>
              <w:left w:w="108" w:type="dxa"/>
              <w:bottom w:w="0" w:type="dxa"/>
              <w:right w:w="108" w:type="dxa"/>
            </w:tcMar>
            <w:vAlign w:val="center"/>
            <w:hideMark/>
          </w:tcPr>
          <w:p w14:paraId="49BA52E5" w14:textId="77777777" w:rsidR="0006408E" w:rsidRPr="00A37B65" w:rsidRDefault="00016409">
            <w:pPr>
              <w:jc w:val="center"/>
              <w:rPr>
                <w:rFonts w:cs="Arial"/>
                <w:b/>
                <w:bCs/>
                <w:sz w:val="20"/>
              </w:rPr>
            </w:pPr>
            <w:r w:rsidRPr="00A37B65">
              <w:rPr>
                <w:rFonts w:cs="Arial"/>
                <w:b/>
                <w:bCs/>
                <w:sz w:val="20"/>
              </w:rPr>
              <w:t>Dec-16</w:t>
            </w:r>
          </w:p>
        </w:tc>
        <w:tc>
          <w:tcPr>
            <w:tcW w:w="1429" w:type="dxa"/>
            <w:shd w:val="clear" w:color="auto" w:fill="D9D9D9" w:themeFill="background1" w:themeFillShade="D9"/>
            <w:noWrap/>
            <w:tcMar>
              <w:top w:w="0" w:type="dxa"/>
              <w:left w:w="108" w:type="dxa"/>
              <w:bottom w:w="0" w:type="dxa"/>
              <w:right w:w="108" w:type="dxa"/>
            </w:tcMar>
            <w:vAlign w:val="center"/>
            <w:hideMark/>
          </w:tcPr>
          <w:p w14:paraId="0C0AFE67" w14:textId="77777777" w:rsidR="0006408E" w:rsidRPr="00A37B65" w:rsidRDefault="00016409">
            <w:pPr>
              <w:jc w:val="center"/>
              <w:rPr>
                <w:rFonts w:cs="Arial"/>
                <w:color w:val="000000"/>
                <w:sz w:val="20"/>
              </w:rPr>
            </w:pPr>
            <w:r w:rsidRPr="00A37B65">
              <w:rPr>
                <w:rFonts w:cs="Arial"/>
                <w:color w:val="000000"/>
                <w:sz w:val="20"/>
              </w:rPr>
              <w:t>3,591</w:t>
            </w:r>
          </w:p>
        </w:tc>
        <w:tc>
          <w:tcPr>
            <w:tcW w:w="1276" w:type="dxa"/>
            <w:shd w:val="clear" w:color="auto" w:fill="D9D9D9" w:themeFill="background1" w:themeFillShade="D9"/>
            <w:noWrap/>
            <w:tcMar>
              <w:top w:w="0" w:type="dxa"/>
              <w:left w:w="108" w:type="dxa"/>
              <w:bottom w:w="0" w:type="dxa"/>
              <w:right w:w="108" w:type="dxa"/>
            </w:tcMar>
            <w:vAlign w:val="center"/>
            <w:hideMark/>
          </w:tcPr>
          <w:p w14:paraId="1CCE60E1" w14:textId="77777777" w:rsidR="0006408E" w:rsidRPr="00A37B65" w:rsidRDefault="00016409">
            <w:pPr>
              <w:jc w:val="center"/>
              <w:rPr>
                <w:rFonts w:cs="Arial"/>
                <w:color w:val="000000"/>
                <w:sz w:val="20"/>
              </w:rPr>
            </w:pPr>
            <w:r w:rsidRPr="00A37B65">
              <w:rPr>
                <w:rFonts w:cs="Arial"/>
                <w:color w:val="000000"/>
                <w:sz w:val="20"/>
              </w:rPr>
              <w:t>60,158</w:t>
            </w:r>
          </w:p>
        </w:tc>
        <w:tc>
          <w:tcPr>
            <w:tcW w:w="1276" w:type="dxa"/>
            <w:shd w:val="clear" w:color="auto" w:fill="D9D9D9" w:themeFill="background1" w:themeFillShade="D9"/>
            <w:noWrap/>
            <w:tcMar>
              <w:top w:w="0" w:type="dxa"/>
              <w:left w:w="108" w:type="dxa"/>
              <w:bottom w:w="0" w:type="dxa"/>
              <w:right w:w="108" w:type="dxa"/>
            </w:tcMar>
            <w:vAlign w:val="center"/>
            <w:hideMark/>
          </w:tcPr>
          <w:p w14:paraId="346758B4" w14:textId="77777777" w:rsidR="0006408E" w:rsidRPr="00A37B65" w:rsidRDefault="00016409">
            <w:pPr>
              <w:jc w:val="center"/>
              <w:rPr>
                <w:rFonts w:cs="Arial"/>
                <w:color w:val="000000"/>
                <w:sz w:val="20"/>
              </w:rPr>
            </w:pPr>
            <w:r w:rsidRPr="00A37B65">
              <w:rPr>
                <w:rFonts w:cs="Arial"/>
                <w:color w:val="000000"/>
                <w:sz w:val="20"/>
              </w:rPr>
              <w:t>63,749</w:t>
            </w:r>
          </w:p>
        </w:tc>
        <w:tc>
          <w:tcPr>
            <w:tcW w:w="1559" w:type="dxa"/>
            <w:shd w:val="clear" w:color="auto" w:fill="D9D9D9" w:themeFill="background1" w:themeFillShade="D9"/>
            <w:noWrap/>
            <w:tcMar>
              <w:top w:w="0" w:type="dxa"/>
              <w:left w:w="108" w:type="dxa"/>
              <w:bottom w:w="0" w:type="dxa"/>
              <w:right w:w="108" w:type="dxa"/>
            </w:tcMar>
            <w:vAlign w:val="center"/>
            <w:hideMark/>
          </w:tcPr>
          <w:p w14:paraId="7BC2B75F" w14:textId="77777777" w:rsidR="0006408E" w:rsidRPr="00A37B65" w:rsidRDefault="00016409">
            <w:pPr>
              <w:jc w:val="center"/>
              <w:rPr>
                <w:rFonts w:cs="Arial"/>
                <w:color w:val="000000"/>
                <w:sz w:val="20"/>
              </w:rPr>
            </w:pPr>
            <w:r w:rsidRPr="00A37B65">
              <w:rPr>
                <w:rFonts w:cs="Arial"/>
                <w:color w:val="000000"/>
                <w:sz w:val="20"/>
              </w:rPr>
              <w:t>94.4</w:t>
            </w:r>
          </w:p>
        </w:tc>
      </w:tr>
    </w:tbl>
    <w:p w14:paraId="72F2103F" w14:textId="77777777" w:rsidR="0006408E" w:rsidRDefault="0006408E">
      <w:pPr>
        <w:rPr>
          <w:b/>
        </w:rPr>
      </w:pPr>
    </w:p>
    <w:p w14:paraId="4B6625F7" w14:textId="77777777" w:rsidR="0006408E" w:rsidRDefault="0006408E">
      <w:pPr>
        <w:rPr>
          <w:b/>
        </w:rPr>
      </w:pPr>
    </w:p>
    <w:p w14:paraId="1AC5C663" w14:textId="77777777" w:rsidR="0006408E" w:rsidRDefault="0006408E">
      <w:pPr>
        <w:rPr>
          <w:rFonts w:eastAsia="Calibri" w:cs="Arial"/>
          <w:b/>
          <w:szCs w:val="24"/>
        </w:rPr>
      </w:pPr>
    </w:p>
    <w:p w14:paraId="3058798A" w14:textId="77777777" w:rsidR="0006408E" w:rsidRDefault="00016409" w:rsidP="0006408E">
      <w:pPr>
        <w:pStyle w:val="Bullet"/>
        <w:numPr>
          <w:ilvl w:val="0"/>
          <w:numId w:val="0"/>
        </w:numPr>
        <w:spacing w:after="0"/>
        <w:ind w:left="363" w:hanging="360"/>
        <w:rPr>
          <w:b/>
          <w:color w:val="auto"/>
        </w:rPr>
      </w:pPr>
      <w:r w:rsidRPr="001E4878">
        <w:rPr>
          <w:b/>
          <w:color w:val="auto"/>
        </w:rPr>
        <w:t>Automated Surveys</w:t>
      </w:r>
    </w:p>
    <w:p w14:paraId="4D3B781A" w14:textId="77777777" w:rsidR="0006408E" w:rsidRPr="00794578" w:rsidRDefault="0006408E" w:rsidP="0006408E">
      <w:pPr>
        <w:pStyle w:val="Bullet"/>
        <w:numPr>
          <w:ilvl w:val="0"/>
          <w:numId w:val="0"/>
        </w:numPr>
        <w:spacing w:after="0"/>
        <w:ind w:left="363" w:hanging="360"/>
        <w:rPr>
          <w:b/>
          <w:color w:val="auto"/>
          <w:sz w:val="20"/>
          <w:szCs w:val="20"/>
        </w:rPr>
      </w:pPr>
    </w:p>
    <w:p w14:paraId="7D7B5688" w14:textId="77777777" w:rsidR="0006408E" w:rsidRDefault="00016409" w:rsidP="0006408E">
      <w:pPr>
        <w:ind w:left="6"/>
        <w:jc w:val="both"/>
        <w:rPr>
          <w:rFonts w:cs="Arial"/>
          <w:szCs w:val="24"/>
        </w:rPr>
      </w:pPr>
      <w:r>
        <w:rPr>
          <w:rFonts w:cs="Arial"/>
          <w:szCs w:val="24"/>
        </w:rPr>
        <w:t>C</w:t>
      </w:r>
      <w:r w:rsidRPr="001B1B61">
        <w:rPr>
          <w:rFonts w:cs="Arial"/>
          <w:szCs w:val="24"/>
        </w:rPr>
        <w:t>ustomers are offered the opportunity to complete a survey based upon their perception and opinion of the service they experience</w:t>
      </w:r>
      <w:r>
        <w:rPr>
          <w:rFonts w:cs="Arial"/>
          <w:szCs w:val="24"/>
        </w:rPr>
        <w:t xml:space="preserve"> </w:t>
      </w:r>
      <w:r w:rsidRPr="001B1B61">
        <w:rPr>
          <w:rFonts w:cs="Arial"/>
          <w:szCs w:val="24"/>
        </w:rPr>
        <w:t xml:space="preserve">during </w:t>
      </w:r>
      <w:r>
        <w:rPr>
          <w:rFonts w:cs="Arial"/>
          <w:szCs w:val="24"/>
        </w:rPr>
        <w:t xml:space="preserve">their </w:t>
      </w:r>
      <w:r w:rsidRPr="001B1B61">
        <w:rPr>
          <w:rFonts w:cs="Arial"/>
          <w:szCs w:val="24"/>
        </w:rPr>
        <w:t xml:space="preserve">contact </w:t>
      </w:r>
      <w:r>
        <w:rPr>
          <w:rFonts w:cs="Arial"/>
          <w:szCs w:val="24"/>
        </w:rPr>
        <w:t>with the council</w:t>
      </w:r>
      <w:r w:rsidRPr="001B1B61">
        <w:rPr>
          <w:rFonts w:cs="Arial"/>
          <w:szCs w:val="24"/>
        </w:rPr>
        <w:t>.  This provides an unbiased gauge</w:t>
      </w:r>
      <w:r>
        <w:rPr>
          <w:rFonts w:cs="Arial"/>
          <w:szCs w:val="24"/>
        </w:rPr>
        <w:t xml:space="preserve"> and </w:t>
      </w:r>
      <w:r w:rsidRPr="001B1B61">
        <w:rPr>
          <w:rFonts w:cs="Arial"/>
          <w:szCs w:val="24"/>
        </w:rPr>
        <w:t xml:space="preserve">view of </w:t>
      </w:r>
      <w:r>
        <w:rPr>
          <w:rFonts w:cs="Arial"/>
          <w:szCs w:val="24"/>
        </w:rPr>
        <w:t>the service we deliver.</w:t>
      </w:r>
      <w:r w:rsidRPr="001B1B61">
        <w:rPr>
          <w:rFonts w:cs="Arial"/>
          <w:szCs w:val="24"/>
        </w:rPr>
        <w:t xml:space="preserve"> </w:t>
      </w:r>
    </w:p>
    <w:p w14:paraId="7FB39E7B" w14:textId="77777777" w:rsidR="0006408E" w:rsidRDefault="0006408E" w:rsidP="0006408E">
      <w:pPr>
        <w:ind w:left="6"/>
        <w:jc w:val="both"/>
        <w:rPr>
          <w:rFonts w:cs="Arial"/>
          <w:szCs w:val="24"/>
        </w:rPr>
      </w:pPr>
    </w:p>
    <w:p w14:paraId="28D3D749" w14:textId="77777777" w:rsidR="0006408E" w:rsidRDefault="00016409" w:rsidP="0006408E">
      <w:pPr>
        <w:ind w:left="6"/>
        <w:jc w:val="both"/>
        <w:rPr>
          <w:rFonts w:cs="Arial"/>
          <w:b/>
          <w:szCs w:val="24"/>
        </w:rPr>
      </w:pPr>
      <w:r>
        <w:rPr>
          <w:rFonts w:cs="Arial"/>
          <w:szCs w:val="24"/>
        </w:rPr>
        <w:lastRenderedPageBreak/>
        <w:t xml:space="preserve">In the period April to December 2016, </w:t>
      </w:r>
      <w:r>
        <w:rPr>
          <w:rFonts w:cs="Arial"/>
          <w:b/>
          <w:bCs/>
          <w:szCs w:val="24"/>
        </w:rPr>
        <w:t>26,844</w:t>
      </w:r>
      <w:r w:rsidRPr="001B1B61">
        <w:rPr>
          <w:rFonts w:cs="Arial"/>
          <w:szCs w:val="24"/>
        </w:rPr>
        <w:t xml:space="preserve"> surveys were completed</w:t>
      </w:r>
      <w:r>
        <w:rPr>
          <w:rFonts w:cs="Arial"/>
          <w:szCs w:val="24"/>
        </w:rPr>
        <w:t xml:space="preserve">.  </w:t>
      </w:r>
      <w:r w:rsidRPr="001B1B61">
        <w:rPr>
          <w:rFonts w:cs="Arial"/>
          <w:szCs w:val="24"/>
        </w:rPr>
        <w:t xml:space="preserve">The tables </w:t>
      </w:r>
      <w:r>
        <w:rPr>
          <w:rFonts w:cs="Arial"/>
          <w:szCs w:val="24"/>
        </w:rPr>
        <w:t xml:space="preserve">following provide the detail </w:t>
      </w:r>
      <w:r w:rsidRPr="001B1B61">
        <w:rPr>
          <w:rFonts w:cs="Arial"/>
          <w:szCs w:val="24"/>
        </w:rPr>
        <w:t>along with the percentage of c</w:t>
      </w:r>
      <w:r>
        <w:rPr>
          <w:rFonts w:cs="Arial"/>
          <w:szCs w:val="24"/>
        </w:rPr>
        <w:t>alls</w:t>
      </w:r>
      <w:r w:rsidRPr="001B1B61">
        <w:rPr>
          <w:rFonts w:cs="Arial"/>
          <w:szCs w:val="24"/>
        </w:rPr>
        <w:t xml:space="preserve"> which were </w:t>
      </w:r>
      <w:r w:rsidRPr="009C40CC">
        <w:rPr>
          <w:rFonts w:cs="Arial"/>
          <w:b/>
          <w:szCs w:val="24"/>
        </w:rPr>
        <w:t xml:space="preserve">resolved at first point of contact from a customer perspective. </w:t>
      </w:r>
    </w:p>
    <w:p w14:paraId="2281F389" w14:textId="77777777" w:rsidR="0006408E" w:rsidRDefault="0006408E" w:rsidP="0006408E">
      <w:pPr>
        <w:ind w:left="6"/>
        <w:jc w:val="both"/>
        <w:rPr>
          <w:rFonts w:cs="Arial"/>
          <w:szCs w:val="24"/>
        </w:rPr>
      </w:pPr>
    </w:p>
    <w:p w14:paraId="261C341B" w14:textId="77777777" w:rsidR="00BC7999" w:rsidRDefault="00BC7999" w:rsidP="0006408E">
      <w:pPr>
        <w:ind w:left="6"/>
        <w:jc w:val="both"/>
        <w:rPr>
          <w:rFonts w:cs="Arial"/>
          <w:szCs w:val="24"/>
        </w:rPr>
      </w:pPr>
    </w:p>
    <w:p w14:paraId="6E688A43" w14:textId="77777777" w:rsidR="0006408E" w:rsidRPr="00D30835" w:rsidRDefault="00016409" w:rsidP="0006408E">
      <w:pPr>
        <w:rPr>
          <w:rFonts w:cs="Arial"/>
          <w:b/>
          <w:bCs/>
          <w:szCs w:val="24"/>
        </w:rPr>
      </w:pPr>
      <w:r>
        <w:rPr>
          <w:rFonts w:cs="Arial"/>
          <w:b/>
          <w:bCs/>
          <w:szCs w:val="24"/>
        </w:rPr>
        <w:t>Customer Satisfaction</w:t>
      </w:r>
    </w:p>
    <w:p w14:paraId="3B8D0EB9" w14:textId="77777777" w:rsidR="0006408E" w:rsidRDefault="0006408E" w:rsidP="0006408E">
      <w:pPr>
        <w:ind w:left="3"/>
        <w:rPr>
          <w:rFonts w:cs="Arial"/>
          <w:sz w:val="20"/>
        </w:rPr>
      </w:pPr>
    </w:p>
    <w:tbl>
      <w:tblPr>
        <w:tblW w:w="9072" w:type="dxa"/>
        <w:tblInd w:w="-5" w:type="dxa"/>
        <w:tblLook w:val="04A0" w:firstRow="1" w:lastRow="0" w:firstColumn="1" w:lastColumn="0" w:noHBand="0" w:noVBand="1"/>
      </w:tblPr>
      <w:tblGrid>
        <w:gridCol w:w="3119"/>
        <w:gridCol w:w="3118"/>
        <w:gridCol w:w="2835"/>
      </w:tblGrid>
      <w:tr w:rsidR="00726381" w14:paraId="1F9F1486" w14:textId="77777777" w:rsidTr="0006408E">
        <w:trPr>
          <w:trHeight w:val="615"/>
        </w:trPr>
        <w:tc>
          <w:tcPr>
            <w:tcW w:w="3119" w:type="dxa"/>
            <w:tcBorders>
              <w:top w:val="single" w:sz="4" w:space="0" w:color="auto"/>
              <w:left w:val="single" w:sz="4" w:space="0" w:color="auto"/>
              <w:bottom w:val="single" w:sz="4" w:space="0" w:color="auto"/>
              <w:right w:val="single" w:sz="4" w:space="0" w:color="auto"/>
            </w:tcBorders>
            <w:shd w:val="clear" w:color="000000" w:fill="C00000"/>
          </w:tcPr>
          <w:p w14:paraId="2D7A95B7" w14:textId="77777777" w:rsidR="0006408E" w:rsidRPr="002C73A6" w:rsidRDefault="00016409" w:rsidP="0006408E">
            <w:pPr>
              <w:jc w:val="center"/>
              <w:rPr>
                <w:rFonts w:cs="Arial"/>
                <w:b/>
                <w:bCs/>
                <w:color w:val="FFFFFF" w:themeColor="background1"/>
                <w:sz w:val="20"/>
              </w:rPr>
            </w:pPr>
            <w:r>
              <w:rPr>
                <w:rFonts w:cs="Arial"/>
                <w:b/>
                <w:bCs/>
                <w:color w:val="FFFFFF" w:themeColor="background1"/>
                <w:sz w:val="20"/>
              </w:rPr>
              <w:t>Target</w:t>
            </w:r>
            <w:r w:rsidRPr="002C73A6">
              <w:rPr>
                <w:rFonts w:cs="Arial"/>
                <w:b/>
                <w:bCs/>
                <w:color w:val="FFFFFF" w:themeColor="background1"/>
                <w:sz w:val="20"/>
              </w:rPr>
              <w:t xml:space="preserve"> </w:t>
            </w:r>
            <w:r>
              <w:rPr>
                <w:rFonts w:cs="Arial"/>
                <w:b/>
                <w:bCs/>
                <w:color w:val="FFFFFF" w:themeColor="background1"/>
                <w:sz w:val="20"/>
              </w:rPr>
              <w:t xml:space="preserve">of Calls </w:t>
            </w:r>
            <w:r w:rsidRPr="002C73A6">
              <w:rPr>
                <w:rFonts w:cs="Arial"/>
                <w:b/>
                <w:bCs/>
                <w:color w:val="FFFFFF" w:themeColor="background1"/>
                <w:sz w:val="20"/>
              </w:rPr>
              <w:t>Resolved at the First Point of Contact</w:t>
            </w:r>
            <w:r>
              <w:rPr>
                <w:rFonts w:cs="Arial"/>
                <w:b/>
                <w:bCs/>
                <w:color w:val="FFFFFF" w:themeColor="background1"/>
                <w:sz w:val="20"/>
              </w:rPr>
              <w:t xml:space="preserve">  - Apr to Dec 2016</w:t>
            </w:r>
          </w:p>
        </w:tc>
        <w:tc>
          <w:tcPr>
            <w:tcW w:w="3118"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52CE6465" w14:textId="77777777" w:rsidR="0006408E" w:rsidRPr="002C73A6" w:rsidRDefault="00016409" w:rsidP="0006408E">
            <w:pPr>
              <w:jc w:val="center"/>
              <w:rPr>
                <w:rFonts w:cs="Arial"/>
                <w:b/>
                <w:bCs/>
                <w:color w:val="FFFFFF" w:themeColor="background1"/>
                <w:sz w:val="20"/>
              </w:rPr>
            </w:pPr>
            <w:r w:rsidRPr="002C73A6">
              <w:rPr>
                <w:rFonts w:cs="Arial"/>
                <w:b/>
                <w:bCs/>
                <w:color w:val="FFFFFF" w:themeColor="background1"/>
                <w:sz w:val="20"/>
              </w:rPr>
              <w:t xml:space="preserve">Percentage </w:t>
            </w:r>
            <w:r>
              <w:rPr>
                <w:rFonts w:cs="Arial"/>
                <w:b/>
                <w:bCs/>
                <w:color w:val="FFFFFF" w:themeColor="background1"/>
                <w:sz w:val="20"/>
              </w:rPr>
              <w:t xml:space="preserve">of Calls </w:t>
            </w:r>
            <w:r w:rsidRPr="002C73A6">
              <w:rPr>
                <w:rFonts w:cs="Arial"/>
                <w:b/>
                <w:bCs/>
                <w:color w:val="FFFFFF" w:themeColor="background1"/>
                <w:sz w:val="20"/>
              </w:rPr>
              <w:t>Resolved at the First Point of Contact</w:t>
            </w:r>
            <w:r>
              <w:rPr>
                <w:rFonts w:cs="Arial"/>
                <w:b/>
                <w:bCs/>
                <w:color w:val="FFFFFF" w:themeColor="background1"/>
                <w:sz w:val="20"/>
              </w:rPr>
              <w:t xml:space="preserve"> Apr to Dec 2016</w:t>
            </w:r>
          </w:p>
        </w:tc>
        <w:tc>
          <w:tcPr>
            <w:tcW w:w="2835" w:type="dxa"/>
            <w:tcBorders>
              <w:top w:val="single" w:sz="4" w:space="0" w:color="auto"/>
              <w:left w:val="nil"/>
              <w:bottom w:val="single" w:sz="4" w:space="0" w:color="auto"/>
              <w:right w:val="single" w:sz="4" w:space="0" w:color="auto"/>
            </w:tcBorders>
            <w:shd w:val="clear" w:color="000000" w:fill="C00000"/>
            <w:vAlign w:val="center"/>
            <w:hideMark/>
          </w:tcPr>
          <w:p w14:paraId="52EE6B81" w14:textId="77777777" w:rsidR="0006408E" w:rsidRPr="002C73A6" w:rsidRDefault="00016409" w:rsidP="0006408E">
            <w:pPr>
              <w:jc w:val="center"/>
              <w:rPr>
                <w:rFonts w:cs="Arial"/>
                <w:b/>
                <w:bCs/>
                <w:color w:val="FFFFFF" w:themeColor="background1"/>
                <w:sz w:val="20"/>
              </w:rPr>
            </w:pPr>
            <w:r w:rsidRPr="002C73A6">
              <w:rPr>
                <w:rFonts w:cs="Arial"/>
                <w:b/>
                <w:bCs/>
                <w:color w:val="FFFFFF" w:themeColor="background1"/>
                <w:sz w:val="20"/>
              </w:rPr>
              <w:t xml:space="preserve">Surveys Completed </w:t>
            </w:r>
            <w:r>
              <w:rPr>
                <w:rFonts w:cs="Arial"/>
                <w:b/>
                <w:bCs/>
                <w:color w:val="FFFFFF" w:themeColor="background1"/>
                <w:sz w:val="20"/>
              </w:rPr>
              <w:t xml:space="preserve"> - Apr to Dec 2016</w:t>
            </w:r>
          </w:p>
        </w:tc>
      </w:tr>
      <w:tr w:rsidR="00726381" w14:paraId="0727D742" w14:textId="77777777" w:rsidTr="0006408E">
        <w:trPr>
          <w:trHeight w:val="300"/>
        </w:trPr>
        <w:tc>
          <w:tcPr>
            <w:tcW w:w="9072" w:type="dxa"/>
            <w:gridSpan w:val="3"/>
            <w:tcBorders>
              <w:top w:val="single" w:sz="4" w:space="0" w:color="auto"/>
              <w:left w:val="single" w:sz="4" w:space="0" w:color="auto"/>
              <w:right w:val="single" w:sz="4" w:space="0" w:color="000000"/>
            </w:tcBorders>
            <w:shd w:val="clear" w:color="000000" w:fill="C00000"/>
          </w:tcPr>
          <w:p w14:paraId="34E3184B" w14:textId="77777777" w:rsidR="0006408E" w:rsidRPr="004462BB" w:rsidRDefault="00016409" w:rsidP="0006408E">
            <w:pPr>
              <w:jc w:val="center"/>
              <w:rPr>
                <w:rFonts w:cs="Arial"/>
                <w:b/>
                <w:bCs/>
                <w:color w:val="FF0000"/>
                <w:sz w:val="20"/>
              </w:rPr>
            </w:pPr>
            <w:r w:rsidRPr="002C73A6">
              <w:rPr>
                <w:rFonts w:cs="Arial"/>
                <w:b/>
                <w:bCs/>
                <w:color w:val="FFFFFF" w:themeColor="background1"/>
                <w:sz w:val="20"/>
              </w:rPr>
              <w:t>Customer Contact Centre</w:t>
            </w:r>
            <w:r>
              <w:rPr>
                <w:rFonts w:cs="Arial"/>
                <w:b/>
                <w:bCs/>
                <w:color w:val="FFFFFF" w:themeColor="background1"/>
                <w:sz w:val="20"/>
              </w:rPr>
              <w:t xml:space="preserve"> and AskHR combined</w:t>
            </w:r>
          </w:p>
        </w:tc>
      </w:tr>
      <w:tr w:rsidR="00726381" w14:paraId="4C61ECE1" w14:textId="77777777" w:rsidTr="0006408E">
        <w:trPr>
          <w:trHeight w:val="300"/>
        </w:trPr>
        <w:tc>
          <w:tcPr>
            <w:tcW w:w="3119" w:type="dxa"/>
            <w:tcBorders>
              <w:top w:val="nil"/>
              <w:left w:val="single" w:sz="4" w:space="0" w:color="auto"/>
              <w:bottom w:val="single" w:sz="4" w:space="0" w:color="auto"/>
              <w:right w:val="single" w:sz="4" w:space="0" w:color="auto"/>
            </w:tcBorders>
            <w:shd w:val="clear" w:color="000000" w:fill="D9D9D9" w:themeFill="background1" w:themeFillShade="D9"/>
          </w:tcPr>
          <w:p w14:paraId="1E79A292" w14:textId="77777777" w:rsidR="0006408E" w:rsidRDefault="00016409" w:rsidP="0006408E">
            <w:pPr>
              <w:jc w:val="center"/>
              <w:rPr>
                <w:rFonts w:cs="Arial"/>
                <w:bCs/>
                <w:sz w:val="20"/>
              </w:rPr>
            </w:pPr>
            <w:r>
              <w:rPr>
                <w:rFonts w:cs="Arial"/>
                <w:bCs/>
                <w:sz w:val="20"/>
              </w:rPr>
              <w:t>90%</w:t>
            </w:r>
          </w:p>
        </w:tc>
        <w:tc>
          <w:tcPr>
            <w:tcW w:w="3118" w:type="dxa"/>
            <w:tcBorders>
              <w:top w:val="nil"/>
              <w:left w:val="single" w:sz="4" w:space="0" w:color="auto"/>
              <w:bottom w:val="single" w:sz="4" w:space="0" w:color="auto"/>
              <w:right w:val="single" w:sz="4" w:space="0" w:color="auto"/>
            </w:tcBorders>
            <w:shd w:val="clear" w:color="000000" w:fill="D9D9D9" w:themeFill="background1" w:themeFillShade="D9"/>
            <w:noWrap/>
            <w:vAlign w:val="center"/>
            <w:hideMark/>
          </w:tcPr>
          <w:p w14:paraId="3B5E793B" w14:textId="77777777" w:rsidR="0006408E" w:rsidRPr="00B27055" w:rsidRDefault="00016409" w:rsidP="0006408E">
            <w:pPr>
              <w:jc w:val="center"/>
              <w:rPr>
                <w:rFonts w:cs="Arial"/>
                <w:bCs/>
                <w:color w:val="FF0000"/>
                <w:sz w:val="20"/>
              </w:rPr>
            </w:pPr>
            <w:r>
              <w:rPr>
                <w:rFonts w:cs="Arial"/>
                <w:bCs/>
                <w:sz w:val="20"/>
              </w:rPr>
              <w:t>91.6%</w:t>
            </w:r>
          </w:p>
        </w:tc>
        <w:tc>
          <w:tcPr>
            <w:tcW w:w="2835" w:type="dxa"/>
            <w:tcBorders>
              <w:top w:val="nil"/>
              <w:left w:val="nil"/>
              <w:bottom w:val="single" w:sz="4" w:space="0" w:color="auto"/>
              <w:right w:val="single" w:sz="4" w:space="0" w:color="auto"/>
            </w:tcBorders>
            <w:shd w:val="clear" w:color="000000" w:fill="D9D9D9" w:themeFill="background1" w:themeFillShade="D9"/>
            <w:noWrap/>
            <w:vAlign w:val="center"/>
            <w:hideMark/>
          </w:tcPr>
          <w:p w14:paraId="325D9D22" w14:textId="77777777" w:rsidR="0006408E" w:rsidRPr="001D7D94" w:rsidRDefault="00016409" w:rsidP="0006408E">
            <w:pPr>
              <w:jc w:val="center"/>
              <w:rPr>
                <w:rFonts w:cs="Arial"/>
                <w:bCs/>
                <w:color w:val="FF0000"/>
                <w:sz w:val="20"/>
              </w:rPr>
            </w:pPr>
            <w:r w:rsidRPr="001D7D94">
              <w:rPr>
                <w:rFonts w:cs="Arial"/>
                <w:bCs/>
                <w:sz w:val="20"/>
              </w:rPr>
              <w:t>14,688</w:t>
            </w:r>
          </w:p>
        </w:tc>
      </w:tr>
      <w:tr w:rsidR="00726381" w14:paraId="3D3BF23B" w14:textId="77777777" w:rsidTr="0006408E">
        <w:trPr>
          <w:trHeight w:val="300"/>
        </w:trPr>
        <w:tc>
          <w:tcPr>
            <w:tcW w:w="9072" w:type="dxa"/>
            <w:gridSpan w:val="3"/>
            <w:tcBorders>
              <w:top w:val="single" w:sz="4" w:space="0" w:color="auto"/>
              <w:left w:val="single" w:sz="4" w:space="0" w:color="auto"/>
              <w:bottom w:val="single" w:sz="4" w:space="0" w:color="auto"/>
              <w:right w:val="single" w:sz="4" w:space="0" w:color="000000"/>
            </w:tcBorders>
            <w:shd w:val="clear" w:color="000000" w:fill="CC0000"/>
          </w:tcPr>
          <w:p w14:paraId="63C9512C" w14:textId="77777777" w:rsidR="0006408E" w:rsidRPr="004462BB" w:rsidRDefault="00016409" w:rsidP="0006408E">
            <w:pPr>
              <w:jc w:val="center"/>
              <w:rPr>
                <w:rFonts w:cs="Arial"/>
                <w:b/>
                <w:bCs/>
                <w:color w:val="FF0000"/>
                <w:sz w:val="20"/>
              </w:rPr>
            </w:pPr>
            <w:r w:rsidRPr="002C73A6">
              <w:rPr>
                <w:rFonts w:cs="Arial"/>
                <w:b/>
                <w:bCs/>
                <w:color w:val="FFFFFF" w:themeColor="background1"/>
                <w:sz w:val="20"/>
              </w:rPr>
              <w:t>Social Care</w:t>
            </w:r>
          </w:p>
        </w:tc>
      </w:tr>
      <w:tr w:rsidR="00726381" w14:paraId="75760287" w14:textId="77777777" w:rsidTr="0006408E">
        <w:trPr>
          <w:trHeight w:val="300"/>
        </w:trPr>
        <w:tc>
          <w:tcPr>
            <w:tcW w:w="3119" w:type="dxa"/>
            <w:tcBorders>
              <w:top w:val="nil"/>
              <w:left w:val="single" w:sz="4" w:space="0" w:color="auto"/>
              <w:bottom w:val="single" w:sz="4" w:space="0" w:color="auto"/>
              <w:right w:val="single" w:sz="4" w:space="0" w:color="auto"/>
            </w:tcBorders>
            <w:shd w:val="clear" w:color="000000" w:fill="D8D8D8"/>
          </w:tcPr>
          <w:p w14:paraId="3FC894D4" w14:textId="77777777" w:rsidR="0006408E" w:rsidRPr="002C73A6" w:rsidRDefault="00016409" w:rsidP="0006408E">
            <w:pPr>
              <w:jc w:val="center"/>
              <w:rPr>
                <w:rFonts w:cs="Arial"/>
                <w:bCs/>
                <w:sz w:val="20"/>
              </w:rPr>
            </w:pPr>
            <w:r>
              <w:rPr>
                <w:rFonts w:cs="Arial"/>
                <w:bCs/>
                <w:sz w:val="20"/>
              </w:rPr>
              <w:t>83%</w:t>
            </w:r>
          </w:p>
        </w:tc>
        <w:tc>
          <w:tcPr>
            <w:tcW w:w="3118" w:type="dxa"/>
            <w:tcBorders>
              <w:top w:val="nil"/>
              <w:left w:val="single" w:sz="4" w:space="0" w:color="auto"/>
              <w:bottom w:val="single" w:sz="4" w:space="0" w:color="auto"/>
              <w:right w:val="single" w:sz="4" w:space="0" w:color="auto"/>
            </w:tcBorders>
            <w:shd w:val="clear" w:color="000000" w:fill="D8D8D8"/>
            <w:noWrap/>
            <w:vAlign w:val="center"/>
            <w:hideMark/>
          </w:tcPr>
          <w:p w14:paraId="0D02693A" w14:textId="77777777" w:rsidR="0006408E" w:rsidRPr="002C73A6" w:rsidRDefault="00016409" w:rsidP="0006408E">
            <w:pPr>
              <w:jc w:val="center"/>
              <w:rPr>
                <w:rFonts w:cs="Arial"/>
                <w:bCs/>
                <w:color w:val="FF0000"/>
                <w:sz w:val="20"/>
              </w:rPr>
            </w:pPr>
            <w:r w:rsidRPr="002C73A6">
              <w:rPr>
                <w:rFonts w:cs="Arial"/>
                <w:bCs/>
                <w:sz w:val="20"/>
              </w:rPr>
              <w:t>8</w:t>
            </w:r>
            <w:r>
              <w:rPr>
                <w:rFonts w:cs="Arial"/>
                <w:bCs/>
                <w:sz w:val="20"/>
              </w:rPr>
              <w:t>4.5</w:t>
            </w:r>
            <w:r w:rsidRPr="002C73A6">
              <w:rPr>
                <w:rFonts w:cs="Arial"/>
                <w:bCs/>
                <w:sz w:val="20"/>
              </w:rPr>
              <w:t>%</w:t>
            </w:r>
          </w:p>
        </w:tc>
        <w:tc>
          <w:tcPr>
            <w:tcW w:w="2835" w:type="dxa"/>
            <w:tcBorders>
              <w:top w:val="nil"/>
              <w:left w:val="nil"/>
              <w:bottom w:val="single" w:sz="4" w:space="0" w:color="auto"/>
              <w:right w:val="single" w:sz="4" w:space="0" w:color="auto"/>
            </w:tcBorders>
            <w:shd w:val="clear" w:color="000000" w:fill="D8D8D8"/>
            <w:noWrap/>
            <w:vAlign w:val="center"/>
            <w:hideMark/>
          </w:tcPr>
          <w:p w14:paraId="308B923D" w14:textId="77777777" w:rsidR="0006408E" w:rsidRPr="002C73A6" w:rsidRDefault="00016409" w:rsidP="0006408E">
            <w:pPr>
              <w:jc w:val="center"/>
              <w:rPr>
                <w:rFonts w:cs="Arial"/>
                <w:bCs/>
                <w:color w:val="FF0000"/>
                <w:sz w:val="20"/>
              </w:rPr>
            </w:pPr>
            <w:r w:rsidRPr="002C73A6">
              <w:rPr>
                <w:rFonts w:cs="Arial"/>
                <w:bCs/>
                <w:sz w:val="20"/>
              </w:rPr>
              <w:t>12,156</w:t>
            </w:r>
          </w:p>
        </w:tc>
      </w:tr>
    </w:tbl>
    <w:p w14:paraId="4B4BE31D" w14:textId="77777777" w:rsidR="0006408E" w:rsidRPr="00067164" w:rsidRDefault="0006408E" w:rsidP="0006408E">
      <w:pPr>
        <w:pStyle w:val="NoSpacing"/>
        <w:spacing w:line="276" w:lineRule="auto"/>
        <w:rPr>
          <w:rFonts w:cs="Arial"/>
          <w:szCs w:val="24"/>
        </w:rPr>
      </w:pPr>
    </w:p>
    <w:p w14:paraId="2307C29B" w14:textId="77777777" w:rsidR="00BC7999" w:rsidRDefault="00BC7999" w:rsidP="0006408E">
      <w:pPr>
        <w:pStyle w:val="NoSpacing"/>
        <w:spacing w:line="276" w:lineRule="auto"/>
        <w:jc w:val="both"/>
        <w:rPr>
          <w:rFonts w:cs="Arial"/>
          <w:b/>
          <w:szCs w:val="24"/>
        </w:rPr>
      </w:pPr>
    </w:p>
    <w:p w14:paraId="384B32D1" w14:textId="77777777" w:rsidR="0006408E" w:rsidRPr="003D7B6F" w:rsidRDefault="00016409" w:rsidP="0006408E">
      <w:pPr>
        <w:pStyle w:val="NoSpacing"/>
        <w:spacing w:line="276" w:lineRule="auto"/>
        <w:jc w:val="both"/>
        <w:rPr>
          <w:rFonts w:cs="Arial"/>
          <w:b/>
          <w:szCs w:val="24"/>
        </w:rPr>
      </w:pPr>
      <w:r w:rsidRPr="003D7B6F">
        <w:rPr>
          <w:rFonts w:cs="Arial"/>
          <w:b/>
          <w:szCs w:val="24"/>
        </w:rPr>
        <w:t>Compliments and Complaints</w:t>
      </w:r>
    </w:p>
    <w:p w14:paraId="37E9558A" w14:textId="77777777" w:rsidR="0006408E" w:rsidRPr="003D7B6F" w:rsidRDefault="0006408E" w:rsidP="0006408E">
      <w:pPr>
        <w:pStyle w:val="NoSpacing"/>
        <w:spacing w:line="276" w:lineRule="auto"/>
        <w:jc w:val="both"/>
        <w:rPr>
          <w:rFonts w:cs="Arial"/>
          <w:sz w:val="20"/>
        </w:rPr>
      </w:pPr>
    </w:p>
    <w:p w14:paraId="0D837244" w14:textId="77777777" w:rsidR="0006408E" w:rsidRDefault="00016409" w:rsidP="0006408E">
      <w:pPr>
        <w:pStyle w:val="NoSpacing"/>
        <w:spacing w:line="276" w:lineRule="auto"/>
        <w:jc w:val="both"/>
        <w:rPr>
          <w:rFonts w:cs="Arial"/>
          <w:szCs w:val="24"/>
        </w:rPr>
      </w:pPr>
      <w:r w:rsidRPr="00B0532F">
        <w:rPr>
          <w:rFonts w:cs="Arial"/>
          <w:szCs w:val="24"/>
        </w:rPr>
        <w:t xml:space="preserve">The number of overall </w:t>
      </w:r>
      <w:r w:rsidRPr="00B0532F">
        <w:rPr>
          <w:rFonts w:cs="Arial"/>
          <w:b/>
          <w:szCs w:val="24"/>
        </w:rPr>
        <w:t>compliments</w:t>
      </w:r>
      <w:r w:rsidRPr="00B0532F">
        <w:rPr>
          <w:rFonts w:cs="Arial"/>
          <w:szCs w:val="24"/>
        </w:rPr>
        <w:t xml:space="preserve"> the Customer Access Service has received so far during 2016/2017 is </w:t>
      </w:r>
      <w:r w:rsidRPr="00B0532F">
        <w:rPr>
          <w:rFonts w:cs="Arial"/>
          <w:b/>
          <w:szCs w:val="24"/>
        </w:rPr>
        <w:t>32</w:t>
      </w:r>
      <w:r w:rsidRPr="00B0532F">
        <w:rPr>
          <w:rFonts w:cs="Arial"/>
          <w:szCs w:val="24"/>
        </w:rPr>
        <w:t xml:space="preserve">.  The number of </w:t>
      </w:r>
      <w:r w:rsidRPr="00B0532F">
        <w:rPr>
          <w:rFonts w:cs="Arial"/>
          <w:b/>
          <w:szCs w:val="24"/>
        </w:rPr>
        <w:t>complaints</w:t>
      </w:r>
      <w:r w:rsidRPr="00B0532F">
        <w:rPr>
          <w:rFonts w:cs="Arial"/>
          <w:szCs w:val="24"/>
        </w:rPr>
        <w:t xml:space="preserve"> received so far during 2016/2017 is </w:t>
      </w:r>
      <w:r w:rsidRPr="00B0532F">
        <w:rPr>
          <w:rFonts w:cs="Arial"/>
          <w:b/>
          <w:szCs w:val="24"/>
        </w:rPr>
        <w:t>41</w:t>
      </w:r>
      <w:r w:rsidRPr="00B0532F">
        <w:rPr>
          <w:rFonts w:cs="Arial"/>
          <w:szCs w:val="24"/>
        </w:rPr>
        <w:t xml:space="preserve"> out of a total number of </w:t>
      </w:r>
      <w:r w:rsidRPr="00B0532F">
        <w:rPr>
          <w:rFonts w:cs="Arial"/>
          <w:b/>
          <w:szCs w:val="24"/>
        </w:rPr>
        <w:t>883,906</w:t>
      </w:r>
      <w:r w:rsidRPr="00B0532F">
        <w:rPr>
          <w:rFonts w:cs="Arial"/>
          <w:szCs w:val="24"/>
        </w:rPr>
        <w:t xml:space="preserve"> contacts received</w:t>
      </w:r>
      <w:r>
        <w:rPr>
          <w:rFonts w:cs="Arial"/>
          <w:szCs w:val="24"/>
        </w:rPr>
        <w:t>.</w:t>
      </w:r>
    </w:p>
    <w:p w14:paraId="06C35A19" w14:textId="77777777" w:rsidR="0006408E" w:rsidRDefault="0006408E" w:rsidP="0006408E">
      <w:pPr>
        <w:pStyle w:val="NoSpacing"/>
        <w:spacing w:line="276" w:lineRule="auto"/>
        <w:jc w:val="both"/>
        <w:rPr>
          <w:rFonts w:cs="Arial"/>
          <w:szCs w:val="24"/>
        </w:rPr>
      </w:pPr>
    </w:p>
    <w:p w14:paraId="0F6417D3" w14:textId="77777777" w:rsidR="0006408E" w:rsidRPr="00775EF5" w:rsidRDefault="00016409" w:rsidP="0006408E">
      <w:pPr>
        <w:pStyle w:val="NoSpacing"/>
        <w:spacing w:line="276" w:lineRule="auto"/>
        <w:jc w:val="both"/>
        <w:rPr>
          <w:b/>
        </w:rPr>
      </w:pPr>
      <w:r>
        <w:tab/>
      </w:r>
      <w:r w:rsidRPr="00775EF5">
        <w:rPr>
          <w:b/>
        </w:rPr>
        <w:t>April to December 2016</w:t>
      </w:r>
    </w:p>
    <w:p w14:paraId="0DF2A99C" w14:textId="77777777" w:rsidR="0006408E" w:rsidRPr="00067164" w:rsidRDefault="0006408E" w:rsidP="0006408E">
      <w:pPr>
        <w:pStyle w:val="NoSpacing"/>
        <w:spacing w:line="276" w:lineRule="auto"/>
        <w:rPr>
          <w:b/>
        </w:rPr>
      </w:pPr>
    </w:p>
    <w:tbl>
      <w:tblPr>
        <w:tblW w:w="7986" w:type="dxa"/>
        <w:jc w:val="center"/>
        <w:tblLook w:val="04A0" w:firstRow="1" w:lastRow="0" w:firstColumn="1" w:lastColumn="0" w:noHBand="0" w:noVBand="1"/>
      </w:tblPr>
      <w:tblGrid>
        <w:gridCol w:w="1786"/>
        <w:gridCol w:w="1720"/>
        <w:gridCol w:w="1120"/>
        <w:gridCol w:w="1120"/>
        <w:gridCol w:w="1120"/>
        <w:gridCol w:w="1120"/>
      </w:tblGrid>
      <w:tr w:rsidR="00726381" w14:paraId="73E4D0B9" w14:textId="77777777" w:rsidTr="0006408E">
        <w:trPr>
          <w:trHeight w:val="342"/>
          <w:jc w:val="center"/>
        </w:trPr>
        <w:tc>
          <w:tcPr>
            <w:tcW w:w="1786" w:type="dxa"/>
            <w:tcBorders>
              <w:top w:val="nil"/>
              <w:left w:val="nil"/>
              <w:bottom w:val="nil"/>
              <w:right w:val="nil"/>
            </w:tcBorders>
            <w:shd w:val="clear" w:color="auto" w:fill="auto"/>
            <w:noWrap/>
            <w:vAlign w:val="center"/>
            <w:hideMark/>
          </w:tcPr>
          <w:p w14:paraId="316182BD" w14:textId="77777777" w:rsidR="0006408E" w:rsidRPr="004462BB" w:rsidRDefault="0006408E" w:rsidP="0006408E">
            <w:pPr>
              <w:jc w:val="center"/>
              <w:rPr>
                <w:rFonts w:cs="Arial"/>
                <w:b/>
                <w:bCs/>
                <w:color w:val="FF0000"/>
                <w:sz w:val="20"/>
              </w:rPr>
            </w:pPr>
          </w:p>
        </w:tc>
        <w:tc>
          <w:tcPr>
            <w:tcW w:w="1720" w:type="dxa"/>
            <w:tcBorders>
              <w:top w:val="nil"/>
              <w:left w:val="nil"/>
              <w:bottom w:val="nil"/>
              <w:right w:val="nil"/>
            </w:tcBorders>
            <w:shd w:val="clear" w:color="auto" w:fill="auto"/>
            <w:noWrap/>
            <w:vAlign w:val="center"/>
            <w:hideMark/>
          </w:tcPr>
          <w:p w14:paraId="04E167ED" w14:textId="77777777" w:rsidR="0006408E" w:rsidRPr="00B27055" w:rsidRDefault="0006408E" w:rsidP="0006408E">
            <w:pPr>
              <w:jc w:val="center"/>
              <w:rPr>
                <w:rFonts w:cs="Arial"/>
                <w:b/>
                <w:bCs/>
                <w:color w:val="FFFFFF" w:themeColor="background1"/>
                <w:sz w:val="20"/>
              </w:rPr>
            </w:pPr>
          </w:p>
        </w:tc>
        <w:tc>
          <w:tcPr>
            <w:tcW w:w="1120"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565CABB7" w14:textId="77777777" w:rsidR="0006408E" w:rsidRPr="00B27055" w:rsidRDefault="00016409" w:rsidP="0006408E">
            <w:pPr>
              <w:jc w:val="center"/>
              <w:rPr>
                <w:rFonts w:cs="Arial"/>
                <w:b/>
                <w:bCs/>
                <w:color w:val="FFFFFF" w:themeColor="background1"/>
                <w:sz w:val="20"/>
              </w:rPr>
            </w:pPr>
            <w:r w:rsidRPr="00B27055">
              <w:rPr>
                <w:rFonts w:cs="Arial"/>
                <w:b/>
                <w:bCs/>
                <w:color w:val="FFFFFF" w:themeColor="background1"/>
                <w:sz w:val="20"/>
              </w:rPr>
              <w:t>Apr-Jun</w:t>
            </w:r>
          </w:p>
        </w:tc>
        <w:tc>
          <w:tcPr>
            <w:tcW w:w="1120" w:type="dxa"/>
            <w:tcBorders>
              <w:top w:val="single" w:sz="4" w:space="0" w:color="auto"/>
              <w:left w:val="nil"/>
              <w:bottom w:val="single" w:sz="4" w:space="0" w:color="auto"/>
              <w:right w:val="single" w:sz="4" w:space="0" w:color="auto"/>
            </w:tcBorders>
            <w:shd w:val="clear" w:color="000000" w:fill="C00000"/>
            <w:noWrap/>
            <w:vAlign w:val="center"/>
            <w:hideMark/>
          </w:tcPr>
          <w:p w14:paraId="3C34634C" w14:textId="77777777" w:rsidR="0006408E" w:rsidRPr="00B27055" w:rsidRDefault="00016409" w:rsidP="0006408E">
            <w:pPr>
              <w:jc w:val="center"/>
              <w:rPr>
                <w:rFonts w:cs="Arial"/>
                <w:b/>
                <w:bCs/>
                <w:color w:val="FFFFFF" w:themeColor="background1"/>
                <w:sz w:val="20"/>
              </w:rPr>
            </w:pPr>
            <w:r w:rsidRPr="00B27055">
              <w:rPr>
                <w:rFonts w:cs="Arial"/>
                <w:b/>
                <w:bCs/>
                <w:color w:val="FFFFFF" w:themeColor="background1"/>
                <w:sz w:val="20"/>
              </w:rPr>
              <w:t>Jul-Sept</w:t>
            </w:r>
          </w:p>
        </w:tc>
        <w:tc>
          <w:tcPr>
            <w:tcW w:w="1120" w:type="dxa"/>
            <w:tcBorders>
              <w:top w:val="single" w:sz="4" w:space="0" w:color="auto"/>
              <w:left w:val="nil"/>
              <w:bottom w:val="single" w:sz="4" w:space="0" w:color="auto"/>
              <w:right w:val="single" w:sz="4" w:space="0" w:color="auto"/>
            </w:tcBorders>
            <w:shd w:val="clear" w:color="000000" w:fill="C00000"/>
            <w:noWrap/>
            <w:vAlign w:val="center"/>
            <w:hideMark/>
          </w:tcPr>
          <w:p w14:paraId="40D22FF4" w14:textId="77777777" w:rsidR="0006408E" w:rsidRPr="00B27055" w:rsidRDefault="00016409" w:rsidP="0006408E">
            <w:pPr>
              <w:jc w:val="center"/>
              <w:rPr>
                <w:rFonts w:cs="Arial"/>
                <w:b/>
                <w:bCs/>
                <w:color w:val="FFFFFF" w:themeColor="background1"/>
                <w:sz w:val="20"/>
              </w:rPr>
            </w:pPr>
            <w:r w:rsidRPr="00B27055">
              <w:rPr>
                <w:rFonts w:cs="Arial"/>
                <w:b/>
                <w:bCs/>
                <w:color w:val="FFFFFF" w:themeColor="background1"/>
                <w:sz w:val="20"/>
              </w:rPr>
              <w:t>Oct-Dec</w:t>
            </w:r>
          </w:p>
        </w:tc>
        <w:tc>
          <w:tcPr>
            <w:tcW w:w="1120" w:type="dxa"/>
            <w:tcBorders>
              <w:top w:val="single" w:sz="4" w:space="0" w:color="auto"/>
              <w:left w:val="nil"/>
              <w:bottom w:val="single" w:sz="4" w:space="0" w:color="auto"/>
              <w:right w:val="single" w:sz="4" w:space="0" w:color="auto"/>
            </w:tcBorders>
            <w:shd w:val="clear" w:color="000000" w:fill="C00000"/>
            <w:noWrap/>
            <w:vAlign w:val="center"/>
            <w:hideMark/>
          </w:tcPr>
          <w:p w14:paraId="5A867935" w14:textId="77777777" w:rsidR="0006408E" w:rsidRPr="00B27055" w:rsidRDefault="00016409" w:rsidP="0006408E">
            <w:pPr>
              <w:jc w:val="center"/>
              <w:rPr>
                <w:rFonts w:cs="Arial"/>
                <w:b/>
                <w:bCs/>
                <w:color w:val="FFFFFF" w:themeColor="background1"/>
                <w:sz w:val="20"/>
              </w:rPr>
            </w:pPr>
            <w:r w:rsidRPr="00B27055">
              <w:rPr>
                <w:rFonts w:cs="Arial"/>
                <w:b/>
                <w:bCs/>
                <w:color w:val="FFFFFF" w:themeColor="background1"/>
                <w:sz w:val="20"/>
              </w:rPr>
              <w:t>TOTAL</w:t>
            </w:r>
          </w:p>
        </w:tc>
      </w:tr>
      <w:tr w:rsidR="00726381" w14:paraId="6E934C4D" w14:textId="77777777" w:rsidTr="0006408E">
        <w:trPr>
          <w:trHeight w:val="342"/>
          <w:jc w:val="center"/>
        </w:trPr>
        <w:tc>
          <w:tcPr>
            <w:tcW w:w="1786" w:type="dxa"/>
            <w:vMerge w:val="restart"/>
            <w:tcBorders>
              <w:top w:val="single" w:sz="4" w:space="0" w:color="auto"/>
              <w:left w:val="single" w:sz="4" w:space="0" w:color="auto"/>
              <w:bottom w:val="single" w:sz="4" w:space="0" w:color="000000"/>
              <w:right w:val="nil"/>
            </w:tcBorders>
            <w:shd w:val="clear" w:color="000000" w:fill="C00000"/>
            <w:noWrap/>
            <w:vAlign w:val="center"/>
            <w:hideMark/>
          </w:tcPr>
          <w:p w14:paraId="2C284DAF" w14:textId="77777777" w:rsidR="0006408E" w:rsidRPr="00B27055" w:rsidRDefault="00016409" w:rsidP="0006408E">
            <w:pPr>
              <w:jc w:val="center"/>
              <w:rPr>
                <w:rFonts w:cs="Arial"/>
                <w:b/>
                <w:bCs/>
                <w:color w:val="FFFFFF" w:themeColor="background1"/>
                <w:sz w:val="20"/>
              </w:rPr>
            </w:pPr>
            <w:r w:rsidRPr="00B27055">
              <w:rPr>
                <w:rFonts w:cs="Arial"/>
                <w:b/>
                <w:bCs/>
                <w:color w:val="FFFFFF" w:themeColor="background1"/>
                <w:sz w:val="20"/>
              </w:rPr>
              <w:t>Social Care</w:t>
            </w:r>
          </w:p>
        </w:tc>
        <w:tc>
          <w:tcPr>
            <w:tcW w:w="1720" w:type="dxa"/>
            <w:tcBorders>
              <w:top w:val="single" w:sz="4" w:space="0" w:color="auto"/>
              <w:left w:val="single" w:sz="4" w:space="0" w:color="auto"/>
              <w:bottom w:val="nil"/>
              <w:right w:val="single" w:sz="4" w:space="0" w:color="auto"/>
            </w:tcBorders>
            <w:shd w:val="clear" w:color="000000" w:fill="C00000"/>
            <w:noWrap/>
            <w:vAlign w:val="center"/>
            <w:hideMark/>
          </w:tcPr>
          <w:p w14:paraId="2138EB72" w14:textId="77777777" w:rsidR="0006408E" w:rsidRPr="00B27055" w:rsidRDefault="00016409" w:rsidP="0006408E">
            <w:pPr>
              <w:jc w:val="center"/>
              <w:rPr>
                <w:rFonts w:cs="Arial"/>
                <w:b/>
                <w:bCs/>
                <w:color w:val="FFFFFF" w:themeColor="background1"/>
                <w:sz w:val="20"/>
              </w:rPr>
            </w:pPr>
            <w:r w:rsidRPr="00B27055">
              <w:rPr>
                <w:rFonts w:cs="Arial"/>
                <w:b/>
                <w:bCs/>
                <w:color w:val="FFFFFF" w:themeColor="background1"/>
                <w:sz w:val="20"/>
              </w:rPr>
              <w:t>Complaints</w:t>
            </w:r>
          </w:p>
        </w:tc>
        <w:tc>
          <w:tcPr>
            <w:tcW w:w="1120" w:type="dxa"/>
            <w:tcBorders>
              <w:top w:val="nil"/>
              <w:left w:val="nil"/>
              <w:bottom w:val="single" w:sz="4" w:space="0" w:color="auto"/>
              <w:right w:val="single" w:sz="4" w:space="0" w:color="auto"/>
            </w:tcBorders>
            <w:shd w:val="clear" w:color="000000" w:fill="D8D8D8"/>
            <w:noWrap/>
            <w:vAlign w:val="center"/>
          </w:tcPr>
          <w:p w14:paraId="1FAD4916" w14:textId="77777777" w:rsidR="0006408E" w:rsidRPr="00B0532F" w:rsidRDefault="00016409" w:rsidP="0006408E">
            <w:pPr>
              <w:jc w:val="center"/>
              <w:rPr>
                <w:rFonts w:cs="Arial"/>
                <w:bCs/>
                <w:sz w:val="20"/>
              </w:rPr>
            </w:pPr>
            <w:r w:rsidRPr="00B0532F">
              <w:rPr>
                <w:rFonts w:cs="Arial"/>
                <w:bCs/>
                <w:sz w:val="20"/>
              </w:rPr>
              <w:t>1</w:t>
            </w:r>
          </w:p>
        </w:tc>
        <w:tc>
          <w:tcPr>
            <w:tcW w:w="1120" w:type="dxa"/>
            <w:tcBorders>
              <w:top w:val="nil"/>
              <w:left w:val="nil"/>
              <w:bottom w:val="single" w:sz="4" w:space="0" w:color="auto"/>
              <w:right w:val="single" w:sz="4" w:space="0" w:color="auto"/>
            </w:tcBorders>
            <w:shd w:val="clear" w:color="000000" w:fill="D8D8D8"/>
            <w:noWrap/>
            <w:vAlign w:val="center"/>
          </w:tcPr>
          <w:p w14:paraId="55D98E35" w14:textId="77777777" w:rsidR="0006408E" w:rsidRPr="00B0532F" w:rsidRDefault="00016409" w:rsidP="0006408E">
            <w:pPr>
              <w:jc w:val="center"/>
              <w:rPr>
                <w:rFonts w:cs="Arial"/>
                <w:bCs/>
                <w:sz w:val="20"/>
              </w:rPr>
            </w:pPr>
            <w:r w:rsidRPr="00B0532F">
              <w:rPr>
                <w:rFonts w:cs="Arial"/>
                <w:bCs/>
                <w:sz w:val="20"/>
              </w:rPr>
              <w:t>2</w:t>
            </w:r>
          </w:p>
        </w:tc>
        <w:tc>
          <w:tcPr>
            <w:tcW w:w="1120" w:type="dxa"/>
            <w:tcBorders>
              <w:top w:val="nil"/>
              <w:left w:val="nil"/>
              <w:bottom w:val="single" w:sz="4" w:space="0" w:color="auto"/>
              <w:right w:val="single" w:sz="4" w:space="0" w:color="auto"/>
            </w:tcBorders>
            <w:shd w:val="clear" w:color="000000" w:fill="D8D8D8"/>
            <w:noWrap/>
            <w:vAlign w:val="center"/>
          </w:tcPr>
          <w:p w14:paraId="16317075" w14:textId="77777777" w:rsidR="0006408E" w:rsidRPr="00B0532F" w:rsidRDefault="00016409" w:rsidP="0006408E">
            <w:pPr>
              <w:jc w:val="center"/>
              <w:rPr>
                <w:rFonts w:cs="Arial"/>
                <w:bCs/>
                <w:sz w:val="20"/>
              </w:rPr>
            </w:pPr>
            <w:r w:rsidRPr="00B0532F">
              <w:rPr>
                <w:rFonts w:cs="Arial"/>
                <w:bCs/>
                <w:sz w:val="20"/>
              </w:rPr>
              <w:t>1</w:t>
            </w:r>
          </w:p>
        </w:tc>
        <w:tc>
          <w:tcPr>
            <w:tcW w:w="1120" w:type="dxa"/>
            <w:tcBorders>
              <w:top w:val="nil"/>
              <w:left w:val="nil"/>
              <w:bottom w:val="single" w:sz="4" w:space="0" w:color="auto"/>
              <w:right w:val="single" w:sz="4" w:space="0" w:color="auto"/>
            </w:tcBorders>
            <w:shd w:val="clear" w:color="000000" w:fill="D8D8D8"/>
            <w:noWrap/>
            <w:vAlign w:val="center"/>
          </w:tcPr>
          <w:p w14:paraId="01B3ECE2" w14:textId="77777777" w:rsidR="0006408E" w:rsidRPr="00B0532F" w:rsidRDefault="00016409" w:rsidP="0006408E">
            <w:pPr>
              <w:jc w:val="center"/>
              <w:rPr>
                <w:rFonts w:cs="Arial"/>
                <w:b/>
                <w:bCs/>
                <w:sz w:val="20"/>
              </w:rPr>
            </w:pPr>
            <w:r w:rsidRPr="00B0532F">
              <w:rPr>
                <w:rFonts w:cs="Arial"/>
                <w:b/>
                <w:bCs/>
                <w:sz w:val="20"/>
              </w:rPr>
              <w:t>4</w:t>
            </w:r>
          </w:p>
        </w:tc>
      </w:tr>
      <w:tr w:rsidR="00726381" w14:paraId="358DF722" w14:textId="77777777" w:rsidTr="0006408E">
        <w:trPr>
          <w:trHeight w:val="342"/>
          <w:jc w:val="center"/>
        </w:trPr>
        <w:tc>
          <w:tcPr>
            <w:tcW w:w="1786" w:type="dxa"/>
            <w:vMerge/>
            <w:tcBorders>
              <w:top w:val="single" w:sz="4" w:space="0" w:color="auto"/>
              <w:left w:val="single" w:sz="4" w:space="0" w:color="auto"/>
              <w:bottom w:val="single" w:sz="4" w:space="0" w:color="000000"/>
              <w:right w:val="nil"/>
            </w:tcBorders>
            <w:vAlign w:val="center"/>
            <w:hideMark/>
          </w:tcPr>
          <w:p w14:paraId="23E31AA4" w14:textId="77777777" w:rsidR="0006408E" w:rsidRPr="00B27055" w:rsidRDefault="0006408E" w:rsidP="0006408E">
            <w:pPr>
              <w:rPr>
                <w:rFonts w:cs="Arial"/>
                <w:b/>
                <w:bCs/>
                <w:color w:val="FFFFFF" w:themeColor="background1"/>
                <w:sz w:val="20"/>
              </w:rPr>
            </w:pPr>
          </w:p>
        </w:tc>
        <w:tc>
          <w:tcPr>
            <w:tcW w:w="1720" w:type="dxa"/>
            <w:tcBorders>
              <w:top w:val="nil"/>
              <w:left w:val="single" w:sz="4" w:space="0" w:color="auto"/>
              <w:bottom w:val="single" w:sz="4" w:space="0" w:color="auto"/>
              <w:right w:val="single" w:sz="4" w:space="0" w:color="auto"/>
            </w:tcBorders>
            <w:shd w:val="clear" w:color="000000" w:fill="C00000"/>
            <w:noWrap/>
            <w:vAlign w:val="center"/>
            <w:hideMark/>
          </w:tcPr>
          <w:p w14:paraId="5A81C8F0" w14:textId="77777777" w:rsidR="0006408E" w:rsidRPr="00B27055" w:rsidRDefault="00016409" w:rsidP="0006408E">
            <w:pPr>
              <w:jc w:val="center"/>
              <w:rPr>
                <w:rFonts w:cs="Arial"/>
                <w:b/>
                <w:bCs/>
                <w:color w:val="FFFFFF" w:themeColor="background1"/>
                <w:sz w:val="20"/>
              </w:rPr>
            </w:pPr>
            <w:r w:rsidRPr="00B27055">
              <w:rPr>
                <w:rFonts w:cs="Arial"/>
                <w:b/>
                <w:bCs/>
                <w:color w:val="FFFFFF" w:themeColor="background1"/>
                <w:sz w:val="20"/>
              </w:rPr>
              <w:t>Compliments</w:t>
            </w:r>
          </w:p>
        </w:tc>
        <w:tc>
          <w:tcPr>
            <w:tcW w:w="1120" w:type="dxa"/>
            <w:tcBorders>
              <w:top w:val="nil"/>
              <w:left w:val="nil"/>
              <w:bottom w:val="single" w:sz="4" w:space="0" w:color="auto"/>
              <w:right w:val="single" w:sz="4" w:space="0" w:color="auto"/>
            </w:tcBorders>
            <w:shd w:val="clear" w:color="000000" w:fill="D8D8D8"/>
            <w:noWrap/>
            <w:vAlign w:val="center"/>
          </w:tcPr>
          <w:p w14:paraId="40068457" w14:textId="77777777" w:rsidR="0006408E" w:rsidRPr="00B0532F" w:rsidRDefault="00016409" w:rsidP="0006408E">
            <w:pPr>
              <w:jc w:val="center"/>
              <w:rPr>
                <w:rFonts w:cs="Arial"/>
                <w:bCs/>
                <w:sz w:val="20"/>
              </w:rPr>
            </w:pPr>
            <w:r w:rsidRPr="00B0532F">
              <w:rPr>
                <w:rFonts w:cs="Arial"/>
                <w:bCs/>
                <w:sz w:val="20"/>
              </w:rPr>
              <w:t>2</w:t>
            </w:r>
          </w:p>
        </w:tc>
        <w:tc>
          <w:tcPr>
            <w:tcW w:w="1120" w:type="dxa"/>
            <w:tcBorders>
              <w:top w:val="nil"/>
              <w:left w:val="nil"/>
              <w:bottom w:val="single" w:sz="4" w:space="0" w:color="auto"/>
              <w:right w:val="single" w:sz="4" w:space="0" w:color="auto"/>
            </w:tcBorders>
            <w:shd w:val="clear" w:color="000000" w:fill="D8D8D8"/>
            <w:noWrap/>
            <w:vAlign w:val="center"/>
          </w:tcPr>
          <w:p w14:paraId="550FDFB0" w14:textId="77777777" w:rsidR="0006408E" w:rsidRPr="00B0532F" w:rsidRDefault="00016409" w:rsidP="0006408E">
            <w:pPr>
              <w:jc w:val="center"/>
              <w:rPr>
                <w:rFonts w:cs="Arial"/>
                <w:bCs/>
                <w:sz w:val="20"/>
              </w:rPr>
            </w:pPr>
            <w:r w:rsidRPr="00B0532F">
              <w:rPr>
                <w:rFonts w:cs="Arial"/>
                <w:bCs/>
                <w:sz w:val="20"/>
              </w:rPr>
              <w:t>6</w:t>
            </w:r>
          </w:p>
        </w:tc>
        <w:tc>
          <w:tcPr>
            <w:tcW w:w="1120" w:type="dxa"/>
            <w:tcBorders>
              <w:top w:val="nil"/>
              <w:left w:val="nil"/>
              <w:bottom w:val="single" w:sz="4" w:space="0" w:color="auto"/>
              <w:right w:val="single" w:sz="4" w:space="0" w:color="auto"/>
            </w:tcBorders>
            <w:shd w:val="clear" w:color="000000" w:fill="D8D8D8"/>
            <w:noWrap/>
            <w:vAlign w:val="center"/>
          </w:tcPr>
          <w:p w14:paraId="5D0533DC" w14:textId="77777777" w:rsidR="0006408E" w:rsidRPr="00B0532F" w:rsidRDefault="00016409" w:rsidP="0006408E">
            <w:pPr>
              <w:jc w:val="center"/>
              <w:rPr>
                <w:rFonts w:cs="Arial"/>
                <w:bCs/>
                <w:sz w:val="20"/>
              </w:rPr>
            </w:pPr>
            <w:r w:rsidRPr="00B0532F">
              <w:rPr>
                <w:rFonts w:cs="Arial"/>
                <w:bCs/>
                <w:sz w:val="20"/>
              </w:rPr>
              <w:t>8</w:t>
            </w:r>
          </w:p>
        </w:tc>
        <w:tc>
          <w:tcPr>
            <w:tcW w:w="1120" w:type="dxa"/>
            <w:tcBorders>
              <w:top w:val="nil"/>
              <w:left w:val="nil"/>
              <w:bottom w:val="single" w:sz="4" w:space="0" w:color="auto"/>
              <w:right w:val="single" w:sz="4" w:space="0" w:color="auto"/>
            </w:tcBorders>
            <w:shd w:val="clear" w:color="000000" w:fill="D8D8D8"/>
            <w:noWrap/>
            <w:vAlign w:val="center"/>
          </w:tcPr>
          <w:p w14:paraId="2BA35F5B" w14:textId="77777777" w:rsidR="0006408E" w:rsidRPr="00B0532F" w:rsidRDefault="00016409" w:rsidP="0006408E">
            <w:pPr>
              <w:jc w:val="center"/>
              <w:rPr>
                <w:rFonts w:cs="Arial"/>
                <w:b/>
                <w:bCs/>
                <w:sz w:val="20"/>
              </w:rPr>
            </w:pPr>
            <w:r w:rsidRPr="00B0532F">
              <w:rPr>
                <w:rFonts w:cs="Arial"/>
                <w:b/>
                <w:bCs/>
                <w:sz w:val="20"/>
              </w:rPr>
              <w:t>16</w:t>
            </w:r>
          </w:p>
        </w:tc>
      </w:tr>
      <w:tr w:rsidR="00726381" w14:paraId="0ED695A5" w14:textId="77777777" w:rsidTr="0006408E">
        <w:trPr>
          <w:trHeight w:val="342"/>
          <w:jc w:val="center"/>
        </w:trPr>
        <w:tc>
          <w:tcPr>
            <w:tcW w:w="1786" w:type="dxa"/>
            <w:vMerge w:val="restart"/>
            <w:tcBorders>
              <w:top w:val="nil"/>
              <w:left w:val="single" w:sz="4" w:space="0" w:color="auto"/>
              <w:bottom w:val="single" w:sz="4" w:space="0" w:color="000000"/>
              <w:right w:val="nil"/>
            </w:tcBorders>
            <w:shd w:val="clear" w:color="000000" w:fill="C00000"/>
            <w:noWrap/>
            <w:vAlign w:val="center"/>
            <w:hideMark/>
          </w:tcPr>
          <w:p w14:paraId="224E9B5C" w14:textId="77777777" w:rsidR="0006408E" w:rsidRPr="00B27055" w:rsidRDefault="00016409" w:rsidP="0006408E">
            <w:pPr>
              <w:jc w:val="center"/>
              <w:rPr>
                <w:rFonts w:cs="Arial"/>
                <w:b/>
                <w:bCs/>
                <w:color w:val="FFFFFF" w:themeColor="background1"/>
                <w:sz w:val="20"/>
              </w:rPr>
            </w:pPr>
            <w:r w:rsidRPr="00B27055">
              <w:rPr>
                <w:rFonts w:cs="Arial"/>
                <w:b/>
                <w:bCs/>
                <w:color w:val="FFFFFF" w:themeColor="background1"/>
                <w:sz w:val="20"/>
              </w:rPr>
              <w:t xml:space="preserve">Customer </w:t>
            </w:r>
            <w:r>
              <w:rPr>
                <w:rFonts w:cs="Arial"/>
                <w:b/>
                <w:bCs/>
                <w:color w:val="FFFFFF" w:themeColor="background1"/>
                <w:sz w:val="20"/>
              </w:rPr>
              <w:t>Contact Centre</w:t>
            </w:r>
          </w:p>
        </w:tc>
        <w:tc>
          <w:tcPr>
            <w:tcW w:w="1720" w:type="dxa"/>
            <w:tcBorders>
              <w:top w:val="nil"/>
              <w:left w:val="single" w:sz="4" w:space="0" w:color="auto"/>
              <w:bottom w:val="nil"/>
              <w:right w:val="single" w:sz="4" w:space="0" w:color="auto"/>
            </w:tcBorders>
            <w:shd w:val="clear" w:color="000000" w:fill="C00000"/>
            <w:noWrap/>
            <w:vAlign w:val="center"/>
            <w:hideMark/>
          </w:tcPr>
          <w:p w14:paraId="3CAAE141" w14:textId="77777777" w:rsidR="0006408E" w:rsidRPr="00B27055" w:rsidRDefault="00016409" w:rsidP="0006408E">
            <w:pPr>
              <w:jc w:val="center"/>
              <w:rPr>
                <w:rFonts w:cs="Arial"/>
                <w:b/>
                <w:bCs/>
                <w:color w:val="FFFFFF" w:themeColor="background1"/>
                <w:sz w:val="20"/>
              </w:rPr>
            </w:pPr>
            <w:r w:rsidRPr="00B27055">
              <w:rPr>
                <w:rFonts w:cs="Arial"/>
                <w:b/>
                <w:bCs/>
                <w:color w:val="FFFFFF" w:themeColor="background1"/>
                <w:sz w:val="20"/>
              </w:rPr>
              <w:t>Complaints</w:t>
            </w:r>
          </w:p>
        </w:tc>
        <w:tc>
          <w:tcPr>
            <w:tcW w:w="1120" w:type="dxa"/>
            <w:tcBorders>
              <w:top w:val="nil"/>
              <w:left w:val="nil"/>
              <w:bottom w:val="single" w:sz="4" w:space="0" w:color="auto"/>
              <w:right w:val="single" w:sz="4" w:space="0" w:color="auto"/>
            </w:tcBorders>
            <w:shd w:val="clear" w:color="000000" w:fill="D8D8D8"/>
            <w:noWrap/>
            <w:vAlign w:val="center"/>
          </w:tcPr>
          <w:p w14:paraId="0290435F" w14:textId="77777777" w:rsidR="0006408E" w:rsidRPr="00B0532F" w:rsidRDefault="00016409" w:rsidP="0006408E">
            <w:pPr>
              <w:jc w:val="center"/>
              <w:rPr>
                <w:rFonts w:cs="Arial"/>
                <w:bCs/>
                <w:sz w:val="20"/>
              </w:rPr>
            </w:pPr>
            <w:r w:rsidRPr="00B0532F">
              <w:rPr>
                <w:rFonts w:cs="Arial"/>
                <w:bCs/>
                <w:sz w:val="20"/>
              </w:rPr>
              <w:t>9</w:t>
            </w:r>
          </w:p>
        </w:tc>
        <w:tc>
          <w:tcPr>
            <w:tcW w:w="1120" w:type="dxa"/>
            <w:tcBorders>
              <w:top w:val="nil"/>
              <w:left w:val="nil"/>
              <w:bottom w:val="single" w:sz="4" w:space="0" w:color="auto"/>
              <w:right w:val="single" w:sz="4" w:space="0" w:color="auto"/>
            </w:tcBorders>
            <w:shd w:val="clear" w:color="000000" w:fill="D8D8D8"/>
            <w:noWrap/>
            <w:vAlign w:val="center"/>
          </w:tcPr>
          <w:p w14:paraId="7375554C" w14:textId="77777777" w:rsidR="0006408E" w:rsidRPr="00B0532F" w:rsidRDefault="00016409" w:rsidP="0006408E">
            <w:pPr>
              <w:jc w:val="center"/>
              <w:rPr>
                <w:rFonts w:cs="Arial"/>
                <w:bCs/>
                <w:sz w:val="20"/>
              </w:rPr>
            </w:pPr>
            <w:r w:rsidRPr="00B0532F">
              <w:rPr>
                <w:rFonts w:cs="Arial"/>
                <w:bCs/>
                <w:sz w:val="20"/>
              </w:rPr>
              <w:t>17</w:t>
            </w:r>
          </w:p>
        </w:tc>
        <w:tc>
          <w:tcPr>
            <w:tcW w:w="1120" w:type="dxa"/>
            <w:tcBorders>
              <w:top w:val="nil"/>
              <w:left w:val="nil"/>
              <w:bottom w:val="single" w:sz="4" w:space="0" w:color="auto"/>
              <w:right w:val="single" w:sz="4" w:space="0" w:color="auto"/>
            </w:tcBorders>
            <w:shd w:val="clear" w:color="000000" w:fill="D8D8D8"/>
            <w:noWrap/>
            <w:vAlign w:val="center"/>
          </w:tcPr>
          <w:p w14:paraId="775630E1" w14:textId="77777777" w:rsidR="0006408E" w:rsidRPr="00B0532F" w:rsidRDefault="00016409" w:rsidP="0006408E">
            <w:pPr>
              <w:jc w:val="center"/>
              <w:rPr>
                <w:rFonts w:cs="Arial"/>
                <w:bCs/>
                <w:sz w:val="20"/>
              </w:rPr>
            </w:pPr>
            <w:r w:rsidRPr="00B0532F">
              <w:rPr>
                <w:rFonts w:cs="Arial"/>
                <w:bCs/>
                <w:sz w:val="20"/>
              </w:rPr>
              <w:t>9</w:t>
            </w:r>
          </w:p>
        </w:tc>
        <w:tc>
          <w:tcPr>
            <w:tcW w:w="1120" w:type="dxa"/>
            <w:tcBorders>
              <w:top w:val="nil"/>
              <w:left w:val="nil"/>
              <w:bottom w:val="single" w:sz="4" w:space="0" w:color="auto"/>
              <w:right w:val="single" w:sz="4" w:space="0" w:color="auto"/>
            </w:tcBorders>
            <w:shd w:val="clear" w:color="000000" w:fill="D8D8D8"/>
            <w:noWrap/>
            <w:vAlign w:val="center"/>
          </w:tcPr>
          <w:p w14:paraId="409E2AA3" w14:textId="77777777" w:rsidR="0006408E" w:rsidRPr="00B0532F" w:rsidRDefault="00016409" w:rsidP="0006408E">
            <w:pPr>
              <w:jc w:val="center"/>
              <w:rPr>
                <w:rFonts w:cs="Arial"/>
                <w:b/>
                <w:bCs/>
                <w:sz w:val="20"/>
              </w:rPr>
            </w:pPr>
            <w:r w:rsidRPr="00B0532F">
              <w:rPr>
                <w:rFonts w:cs="Arial"/>
                <w:b/>
                <w:bCs/>
                <w:sz w:val="20"/>
              </w:rPr>
              <w:t>35</w:t>
            </w:r>
          </w:p>
        </w:tc>
      </w:tr>
      <w:tr w:rsidR="00726381" w14:paraId="4D1E38A3" w14:textId="77777777" w:rsidTr="0006408E">
        <w:trPr>
          <w:trHeight w:val="342"/>
          <w:jc w:val="center"/>
        </w:trPr>
        <w:tc>
          <w:tcPr>
            <w:tcW w:w="1786" w:type="dxa"/>
            <w:vMerge/>
            <w:tcBorders>
              <w:top w:val="nil"/>
              <w:left w:val="single" w:sz="4" w:space="0" w:color="auto"/>
              <w:bottom w:val="single" w:sz="4" w:space="0" w:color="000000"/>
              <w:right w:val="nil"/>
            </w:tcBorders>
            <w:vAlign w:val="center"/>
            <w:hideMark/>
          </w:tcPr>
          <w:p w14:paraId="59379A08" w14:textId="77777777" w:rsidR="0006408E" w:rsidRPr="00B27055" w:rsidRDefault="0006408E" w:rsidP="0006408E">
            <w:pPr>
              <w:rPr>
                <w:rFonts w:cs="Arial"/>
                <w:b/>
                <w:bCs/>
                <w:color w:val="FFFFFF" w:themeColor="background1"/>
                <w:sz w:val="20"/>
              </w:rPr>
            </w:pPr>
          </w:p>
        </w:tc>
        <w:tc>
          <w:tcPr>
            <w:tcW w:w="1720" w:type="dxa"/>
            <w:tcBorders>
              <w:top w:val="nil"/>
              <w:left w:val="single" w:sz="4" w:space="0" w:color="auto"/>
              <w:bottom w:val="single" w:sz="4" w:space="0" w:color="auto"/>
              <w:right w:val="single" w:sz="4" w:space="0" w:color="auto"/>
            </w:tcBorders>
            <w:shd w:val="clear" w:color="000000" w:fill="C00000"/>
            <w:noWrap/>
            <w:vAlign w:val="center"/>
            <w:hideMark/>
          </w:tcPr>
          <w:p w14:paraId="451CFC7F" w14:textId="77777777" w:rsidR="0006408E" w:rsidRPr="00B27055" w:rsidRDefault="00016409" w:rsidP="0006408E">
            <w:pPr>
              <w:jc w:val="center"/>
              <w:rPr>
                <w:rFonts w:cs="Arial"/>
                <w:b/>
                <w:bCs/>
                <w:color w:val="FFFFFF" w:themeColor="background1"/>
                <w:sz w:val="20"/>
              </w:rPr>
            </w:pPr>
            <w:r w:rsidRPr="00B27055">
              <w:rPr>
                <w:rFonts w:cs="Arial"/>
                <w:b/>
                <w:bCs/>
                <w:color w:val="FFFFFF" w:themeColor="background1"/>
                <w:sz w:val="20"/>
              </w:rPr>
              <w:t>Compliments</w:t>
            </w:r>
          </w:p>
        </w:tc>
        <w:tc>
          <w:tcPr>
            <w:tcW w:w="1120" w:type="dxa"/>
            <w:tcBorders>
              <w:top w:val="nil"/>
              <w:left w:val="nil"/>
              <w:bottom w:val="single" w:sz="4" w:space="0" w:color="auto"/>
              <w:right w:val="single" w:sz="4" w:space="0" w:color="auto"/>
            </w:tcBorders>
            <w:shd w:val="clear" w:color="000000" w:fill="D8D8D8"/>
            <w:noWrap/>
            <w:vAlign w:val="center"/>
          </w:tcPr>
          <w:p w14:paraId="040F7AF1" w14:textId="77777777" w:rsidR="0006408E" w:rsidRPr="00B0532F" w:rsidRDefault="00016409" w:rsidP="0006408E">
            <w:pPr>
              <w:jc w:val="center"/>
              <w:rPr>
                <w:rFonts w:cs="Arial"/>
                <w:bCs/>
                <w:sz w:val="20"/>
              </w:rPr>
            </w:pPr>
            <w:r w:rsidRPr="00B0532F">
              <w:rPr>
                <w:rFonts w:cs="Arial"/>
                <w:bCs/>
                <w:sz w:val="20"/>
              </w:rPr>
              <w:t>3</w:t>
            </w:r>
          </w:p>
        </w:tc>
        <w:tc>
          <w:tcPr>
            <w:tcW w:w="1120" w:type="dxa"/>
            <w:tcBorders>
              <w:top w:val="nil"/>
              <w:left w:val="nil"/>
              <w:bottom w:val="single" w:sz="4" w:space="0" w:color="auto"/>
              <w:right w:val="single" w:sz="4" w:space="0" w:color="auto"/>
            </w:tcBorders>
            <w:shd w:val="clear" w:color="000000" w:fill="D8D8D8"/>
            <w:noWrap/>
            <w:vAlign w:val="center"/>
          </w:tcPr>
          <w:p w14:paraId="60EC2B1E" w14:textId="77777777" w:rsidR="0006408E" w:rsidRPr="00B0532F" w:rsidRDefault="00016409" w:rsidP="0006408E">
            <w:pPr>
              <w:jc w:val="center"/>
              <w:rPr>
                <w:rFonts w:cs="Arial"/>
                <w:bCs/>
                <w:sz w:val="20"/>
              </w:rPr>
            </w:pPr>
            <w:r w:rsidRPr="00B0532F">
              <w:rPr>
                <w:rFonts w:cs="Arial"/>
                <w:bCs/>
                <w:sz w:val="20"/>
              </w:rPr>
              <w:t>5</w:t>
            </w:r>
          </w:p>
        </w:tc>
        <w:tc>
          <w:tcPr>
            <w:tcW w:w="1120" w:type="dxa"/>
            <w:tcBorders>
              <w:top w:val="nil"/>
              <w:left w:val="nil"/>
              <w:bottom w:val="single" w:sz="4" w:space="0" w:color="auto"/>
              <w:right w:val="single" w:sz="4" w:space="0" w:color="auto"/>
            </w:tcBorders>
            <w:shd w:val="clear" w:color="000000" w:fill="D8D8D8"/>
            <w:noWrap/>
            <w:vAlign w:val="center"/>
          </w:tcPr>
          <w:p w14:paraId="5F3F073F" w14:textId="77777777" w:rsidR="0006408E" w:rsidRPr="00B0532F" w:rsidRDefault="00016409" w:rsidP="0006408E">
            <w:pPr>
              <w:jc w:val="center"/>
              <w:rPr>
                <w:rFonts w:cs="Arial"/>
                <w:bCs/>
                <w:sz w:val="20"/>
              </w:rPr>
            </w:pPr>
            <w:r w:rsidRPr="00B0532F">
              <w:rPr>
                <w:rFonts w:cs="Arial"/>
                <w:bCs/>
                <w:sz w:val="20"/>
              </w:rPr>
              <w:t>4</w:t>
            </w:r>
          </w:p>
        </w:tc>
        <w:tc>
          <w:tcPr>
            <w:tcW w:w="1120" w:type="dxa"/>
            <w:tcBorders>
              <w:top w:val="nil"/>
              <w:left w:val="nil"/>
              <w:bottom w:val="single" w:sz="4" w:space="0" w:color="auto"/>
              <w:right w:val="single" w:sz="4" w:space="0" w:color="auto"/>
            </w:tcBorders>
            <w:shd w:val="clear" w:color="000000" w:fill="D8D8D8"/>
            <w:noWrap/>
            <w:vAlign w:val="center"/>
          </w:tcPr>
          <w:p w14:paraId="1005E491" w14:textId="77777777" w:rsidR="0006408E" w:rsidRPr="00B0532F" w:rsidRDefault="00016409" w:rsidP="0006408E">
            <w:pPr>
              <w:jc w:val="center"/>
              <w:rPr>
                <w:rFonts w:cs="Arial"/>
                <w:b/>
                <w:bCs/>
                <w:sz w:val="20"/>
              </w:rPr>
            </w:pPr>
            <w:r w:rsidRPr="00B0532F">
              <w:rPr>
                <w:rFonts w:cs="Arial"/>
                <w:b/>
                <w:bCs/>
                <w:sz w:val="20"/>
              </w:rPr>
              <w:t>12</w:t>
            </w:r>
          </w:p>
        </w:tc>
      </w:tr>
      <w:tr w:rsidR="00726381" w14:paraId="1991BA52" w14:textId="77777777" w:rsidTr="0006408E">
        <w:trPr>
          <w:trHeight w:val="342"/>
          <w:jc w:val="center"/>
        </w:trPr>
        <w:tc>
          <w:tcPr>
            <w:tcW w:w="1786" w:type="dxa"/>
            <w:vMerge w:val="restart"/>
            <w:tcBorders>
              <w:top w:val="nil"/>
              <w:left w:val="single" w:sz="4" w:space="0" w:color="auto"/>
              <w:bottom w:val="single" w:sz="4" w:space="0" w:color="000000"/>
              <w:right w:val="nil"/>
            </w:tcBorders>
            <w:shd w:val="clear" w:color="000000" w:fill="C00000"/>
            <w:noWrap/>
            <w:vAlign w:val="center"/>
            <w:hideMark/>
          </w:tcPr>
          <w:p w14:paraId="1B6F9444" w14:textId="77777777" w:rsidR="0006408E" w:rsidRPr="00B27055" w:rsidRDefault="00016409" w:rsidP="0006408E">
            <w:pPr>
              <w:jc w:val="center"/>
              <w:rPr>
                <w:rFonts w:cs="Arial"/>
                <w:b/>
                <w:bCs/>
                <w:color w:val="FFFFFF" w:themeColor="background1"/>
                <w:sz w:val="20"/>
              </w:rPr>
            </w:pPr>
            <w:r w:rsidRPr="00B27055">
              <w:rPr>
                <w:rFonts w:cs="Arial"/>
                <w:b/>
                <w:bCs/>
                <w:color w:val="FFFFFF" w:themeColor="background1"/>
                <w:sz w:val="20"/>
              </w:rPr>
              <w:t>HR</w:t>
            </w:r>
          </w:p>
        </w:tc>
        <w:tc>
          <w:tcPr>
            <w:tcW w:w="1720" w:type="dxa"/>
            <w:tcBorders>
              <w:top w:val="nil"/>
              <w:left w:val="single" w:sz="4" w:space="0" w:color="auto"/>
              <w:bottom w:val="nil"/>
              <w:right w:val="single" w:sz="4" w:space="0" w:color="auto"/>
            </w:tcBorders>
            <w:shd w:val="clear" w:color="000000" w:fill="C00000"/>
            <w:noWrap/>
            <w:vAlign w:val="center"/>
            <w:hideMark/>
          </w:tcPr>
          <w:p w14:paraId="2297C062" w14:textId="77777777" w:rsidR="0006408E" w:rsidRPr="00B27055" w:rsidRDefault="00016409" w:rsidP="0006408E">
            <w:pPr>
              <w:jc w:val="center"/>
              <w:rPr>
                <w:rFonts w:cs="Arial"/>
                <w:b/>
                <w:bCs/>
                <w:color w:val="FFFFFF" w:themeColor="background1"/>
                <w:sz w:val="20"/>
              </w:rPr>
            </w:pPr>
            <w:r w:rsidRPr="00B27055">
              <w:rPr>
                <w:rFonts w:cs="Arial"/>
                <w:b/>
                <w:bCs/>
                <w:color w:val="FFFFFF" w:themeColor="background1"/>
                <w:sz w:val="20"/>
              </w:rPr>
              <w:t>Complaints</w:t>
            </w:r>
          </w:p>
        </w:tc>
        <w:tc>
          <w:tcPr>
            <w:tcW w:w="1120" w:type="dxa"/>
            <w:tcBorders>
              <w:top w:val="nil"/>
              <w:left w:val="nil"/>
              <w:bottom w:val="single" w:sz="4" w:space="0" w:color="auto"/>
              <w:right w:val="single" w:sz="4" w:space="0" w:color="auto"/>
            </w:tcBorders>
            <w:shd w:val="clear" w:color="000000" w:fill="D8D8D8"/>
            <w:noWrap/>
            <w:vAlign w:val="center"/>
          </w:tcPr>
          <w:p w14:paraId="32BC349D" w14:textId="77777777" w:rsidR="0006408E" w:rsidRPr="00B0532F" w:rsidRDefault="00016409" w:rsidP="0006408E">
            <w:pPr>
              <w:jc w:val="center"/>
              <w:rPr>
                <w:rFonts w:cs="Arial"/>
                <w:bCs/>
                <w:sz w:val="20"/>
              </w:rPr>
            </w:pPr>
            <w:r w:rsidRPr="00B0532F">
              <w:rPr>
                <w:rFonts w:cs="Arial"/>
                <w:bCs/>
                <w:sz w:val="20"/>
              </w:rPr>
              <w:t>2</w:t>
            </w:r>
          </w:p>
        </w:tc>
        <w:tc>
          <w:tcPr>
            <w:tcW w:w="1120" w:type="dxa"/>
            <w:tcBorders>
              <w:top w:val="nil"/>
              <w:left w:val="nil"/>
              <w:bottom w:val="single" w:sz="4" w:space="0" w:color="auto"/>
              <w:right w:val="single" w:sz="4" w:space="0" w:color="auto"/>
            </w:tcBorders>
            <w:shd w:val="clear" w:color="000000" w:fill="D8D8D8"/>
            <w:noWrap/>
            <w:vAlign w:val="center"/>
          </w:tcPr>
          <w:p w14:paraId="793B29AC" w14:textId="77777777" w:rsidR="0006408E" w:rsidRPr="00B0532F" w:rsidRDefault="00016409" w:rsidP="0006408E">
            <w:pPr>
              <w:jc w:val="center"/>
              <w:rPr>
                <w:rFonts w:cs="Arial"/>
                <w:bCs/>
                <w:sz w:val="20"/>
              </w:rPr>
            </w:pPr>
            <w:r w:rsidRPr="00B0532F">
              <w:rPr>
                <w:rFonts w:cs="Arial"/>
                <w:bCs/>
                <w:sz w:val="20"/>
              </w:rPr>
              <w:t>0</w:t>
            </w:r>
          </w:p>
        </w:tc>
        <w:tc>
          <w:tcPr>
            <w:tcW w:w="1120" w:type="dxa"/>
            <w:tcBorders>
              <w:top w:val="nil"/>
              <w:left w:val="nil"/>
              <w:bottom w:val="single" w:sz="4" w:space="0" w:color="auto"/>
              <w:right w:val="single" w:sz="4" w:space="0" w:color="auto"/>
            </w:tcBorders>
            <w:shd w:val="clear" w:color="000000" w:fill="D8D8D8"/>
            <w:noWrap/>
            <w:vAlign w:val="center"/>
          </w:tcPr>
          <w:p w14:paraId="6DBAA5FD" w14:textId="77777777" w:rsidR="0006408E" w:rsidRPr="00B0532F" w:rsidRDefault="00016409" w:rsidP="0006408E">
            <w:pPr>
              <w:jc w:val="center"/>
              <w:rPr>
                <w:rFonts w:cs="Arial"/>
                <w:bCs/>
                <w:sz w:val="20"/>
              </w:rPr>
            </w:pPr>
            <w:r w:rsidRPr="00B0532F">
              <w:rPr>
                <w:rFonts w:cs="Arial"/>
                <w:bCs/>
                <w:sz w:val="20"/>
              </w:rPr>
              <w:t>0</w:t>
            </w:r>
          </w:p>
        </w:tc>
        <w:tc>
          <w:tcPr>
            <w:tcW w:w="1120" w:type="dxa"/>
            <w:tcBorders>
              <w:top w:val="nil"/>
              <w:left w:val="nil"/>
              <w:bottom w:val="single" w:sz="4" w:space="0" w:color="auto"/>
              <w:right w:val="single" w:sz="4" w:space="0" w:color="auto"/>
            </w:tcBorders>
            <w:shd w:val="clear" w:color="000000" w:fill="D8D8D8"/>
            <w:noWrap/>
            <w:vAlign w:val="center"/>
          </w:tcPr>
          <w:p w14:paraId="2C7EDA84" w14:textId="77777777" w:rsidR="0006408E" w:rsidRPr="00B0532F" w:rsidRDefault="00016409" w:rsidP="0006408E">
            <w:pPr>
              <w:jc w:val="center"/>
              <w:rPr>
                <w:rFonts w:cs="Arial"/>
                <w:b/>
                <w:bCs/>
                <w:sz w:val="20"/>
              </w:rPr>
            </w:pPr>
            <w:r w:rsidRPr="00B0532F">
              <w:rPr>
                <w:rFonts w:cs="Arial"/>
                <w:b/>
                <w:bCs/>
                <w:sz w:val="20"/>
              </w:rPr>
              <w:t>2</w:t>
            </w:r>
          </w:p>
        </w:tc>
      </w:tr>
      <w:tr w:rsidR="00726381" w14:paraId="1936F23F" w14:textId="77777777" w:rsidTr="0006408E">
        <w:trPr>
          <w:trHeight w:val="342"/>
          <w:jc w:val="center"/>
        </w:trPr>
        <w:tc>
          <w:tcPr>
            <w:tcW w:w="1786" w:type="dxa"/>
            <w:vMerge/>
            <w:tcBorders>
              <w:top w:val="nil"/>
              <w:left w:val="single" w:sz="4" w:space="0" w:color="auto"/>
              <w:bottom w:val="single" w:sz="4" w:space="0" w:color="000000"/>
              <w:right w:val="nil"/>
            </w:tcBorders>
            <w:vAlign w:val="center"/>
            <w:hideMark/>
          </w:tcPr>
          <w:p w14:paraId="06A59064" w14:textId="77777777" w:rsidR="0006408E" w:rsidRPr="00B27055" w:rsidRDefault="0006408E" w:rsidP="0006408E">
            <w:pPr>
              <w:rPr>
                <w:rFonts w:cs="Arial"/>
                <w:b/>
                <w:bCs/>
                <w:color w:val="FFFFFF" w:themeColor="background1"/>
                <w:sz w:val="20"/>
              </w:rPr>
            </w:pPr>
          </w:p>
        </w:tc>
        <w:tc>
          <w:tcPr>
            <w:tcW w:w="1720" w:type="dxa"/>
            <w:tcBorders>
              <w:top w:val="nil"/>
              <w:left w:val="single" w:sz="4" w:space="0" w:color="auto"/>
              <w:bottom w:val="single" w:sz="4" w:space="0" w:color="auto"/>
              <w:right w:val="single" w:sz="4" w:space="0" w:color="auto"/>
            </w:tcBorders>
            <w:shd w:val="clear" w:color="000000" w:fill="C00000"/>
            <w:noWrap/>
            <w:vAlign w:val="center"/>
            <w:hideMark/>
          </w:tcPr>
          <w:p w14:paraId="18A11370" w14:textId="77777777" w:rsidR="0006408E" w:rsidRPr="00B27055" w:rsidRDefault="00016409" w:rsidP="0006408E">
            <w:pPr>
              <w:jc w:val="center"/>
              <w:rPr>
                <w:rFonts w:cs="Arial"/>
                <w:b/>
                <w:bCs/>
                <w:color w:val="FFFFFF" w:themeColor="background1"/>
                <w:sz w:val="20"/>
              </w:rPr>
            </w:pPr>
            <w:r w:rsidRPr="00B27055">
              <w:rPr>
                <w:rFonts w:cs="Arial"/>
                <w:b/>
                <w:bCs/>
                <w:color w:val="FFFFFF" w:themeColor="background1"/>
                <w:sz w:val="20"/>
              </w:rPr>
              <w:t>Compliments</w:t>
            </w:r>
          </w:p>
        </w:tc>
        <w:tc>
          <w:tcPr>
            <w:tcW w:w="1120" w:type="dxa"/>
            <w:tcBorders>
              <w:top w:val="nil"/>
              <w:left w:val="nil"/>
              <w:bottom w:val="single" w:sz="4" w:space="0" w:color="auto"/>
              <w:right w:val="single" w:sz="4" w:space="0" w:color="auto"/>
            </w:tcBorders>
            <w:shd w:val="clear" w:color="000000" w:fill="D8D8D8"/>
            <w:noWrap/>
            <w:vAlign w:val="center"/>
          </w:tcPr>
          <w:p w14:paraId="7673719F" w14:textId="77777777" w:rsidR="0006408E" w:rsidRPr="00B0532F" w:rsidRDefault="00016409" w:rsidP="0006408E">
            <w:pPr>
              <w:jc w:val="center"/>
              <w:rPr>
                <w:rFonts w:cs="Arial"/>
                <w:bCs/>
                <w:sz w:val="20"/>
              </w:rPr>
            </w:pPr>
            <w:r w:rsidRPr="00B0532F">
              <w:rPr>
                <w:rFonts w:cs="Arial"/>
                <w:bCs/>
                <w:sz w:val="20"/>
              </w:rPr>
              <w:t>1</w:t>
            </w:r>
          </w:p>
        </w:tc>
        <w:tc>
          <w:tcPr>
            <w:tcW w:w="1120" w:type="dxa"/>
            <w:tcBorders>
              <w:top w:val="nil"/>
              <w:left w:val="nil"/>
              <w:bottom w:val="single" w:sz="4" w:space="0" w:color="auto"/>
              <w:right w:val="single" w:sz="4" w:space="0" w:color="auto"/>
            </w:tcBorders>
            <w:shd w:val="clear" w:color="000000" w:fill="D8D8D8"/>
            <w:noWrap/>
            <w:vAlign w:val="center"/>
          </w:tcPr>
          <w:p w14:paraId="45DADAF8" w14:textId="77777777" w:rsidR="0006408E" w:rsidRPr="00B0532F" w:rsidRDefault="00016409" w:rsidP="0006408E">
            <w:pPr>
              <w:jc w:val="center"/>
              <w:rPr>
                <w:rFonts w:cs="Arial"/>
                <w:bCs/>
                <w:sz w:val="20"/>
              </w:rPr>
            </w:pPr>
            <w:r w:rsidRPr="00B0532F">
              <w:rPr>
                <w:rFonts w:cs="Arial"/>
                <w:bCs/>
                <w:sz w:val="20"/>
              </w:rPr>
              <w:t>2</w:t>
            </w:r>
          </w:p>
        </w:tc>
        <w:tc>
          <w:tcPr>
            <w:tcW w:w="1120" w:type="dxa"/>
            <w:tcBorders>
              <w:top w:val="nil"/>
              <w:left w:val="nil"/>
              <w:bottom w:val="single" w:sz="4" w:space="0" w:color="auto"/>
              <w:right w:val="single" w:sz="4" w:space="0" w:color="auto"/>
            </w:tcBorders>
            <w:shd w:val="clear" w:color="000000" w:fill="D8D8D8"/>
            <w:noWrap/>
            <w:vAlign w:val="center"/>
          </w:tcPr>
          <w:p w14:paraId="780F3FD2" w14:textId="77777777" w:rsidR="0006408E" w:rsidRPr="00B0532F" w:rsidRDefault="00016409" w:rsidP="0006408E">
            <w:pPr>
              <w:jc w:val="center"/>
              <w:rPr>
                <w:rFonts w:cs="Arial"/>
                <w:bCs/>
                <w:sz w:val="20"/>
              </w:rPr>
            </w:pPr>
            <w:r w:rsidRPr="00B0532F">
              <w:rPr>
                <w:rFonts w:cs="Arial"/>
                <w:bCs/>
                <w:sz w:val="20"/>
              </w:rPr>
              <w:t>1</w:t>
            </w:r>
          </w:p>
        </w:tc>
        <w:tc>
          <w:tcPr>
            <w:tcW w:w="1120" w:type="dxa"/>
            <w:tcBorders>
              <w:top w:val="nil"/>
              <w:left w:val="nil"/>
              <w:bottom w:val="single" w:sz="4" w:space="0" w:color="auto"/>
              <w:right w:val="single" w:sz="4" w:space="0" w:color="auto"/>
            </w:tcBorders>
            <w:shd w:val="clear" w:color="000000" w:fill="D8D8D8"/>
            <w:noWrap/>
            <w:vAlign w:val="center"/>
          </w:tcPr>
          <w:p w14:paraId="7C10526C" w14:textId="77777777" w:rsidR="0006408E" w:rsidRPr="00B0532F" w:rsidRDefault="00016409" w:rsidP="0006408E">
            <w:pPr>
              <w:jc w:val="center"/>
              <w:rPr>
                <w:rFonts w:cs="Arial"/>
                <w:b/>
                <w:bCs/>
                <w:sz w:val="20"/>
              </w:rPr>
            </w:pPr>
            <w:r w:rsidRPr="00B0532F">
              <w:rPr>
                <w:rFonts w:cs="Arial"/>
                <w:b/>
                <w:bCs/>
                <w:sz w:val="20"/>
              </w:rPr>
              <w:t>4</w:t>
            </w:r>
          </w:p>
        </w:tc>
      </w:tr>
    </w:tbl>
    <w:p w14:paraId="6BF81BD9" w14:textId="77777777" w:rsidR="0006408E" w:rsidRPr="00794578" w:rsidRDefault="0006408E" w:rsidP="0006408E"/>
    <w:p w14:paraId="4B63B5D3" w14:textId="77777777" w:rsidR="0006408E" w:rsidRDefault="0006408E" w:rsidP="0006408E">
      <w:pPr>
        <w:rPr>
          <w:rFonts w:cs="Arial"/>
          <w:b/>
          <w:bCs/>
          <w:szCs w:val="24"/>
        </w:rPr>
      </w:pPr>
    </w:p>
    <w:p w14:paraId="4B4338AB" w14:textId="77777777" w:rsidR="0006408E" w:rsidRPr="00775EF5" w:rsidRDefault="00016409" w:rsidP="0006408E">
      <w:pPr>
        <w:rPr>
          <w:rFonts w:eastAsia="Calibri" w:cs="Arial"/>
          <w:b/>
          <w:bCs/>
          <w:iCs/>
          <w:szCs w:val="24"/>
          <w:lang w:eastAsia="en-US"/>
        </w:rPr>
      </w:pPr>
      <w:r>
        <w:rPr>
          <w:rFonts w:ascii="Calibri" w:eastAsia="Calibri" w:hAnsi="Calibri"/>
          <w:b/>
          <w:bCs/>
          <w:iCs/>
          <w:sz w:val="22"/>
          <w:szCs w:val="22"/>
          <w:lang w:eastAsia="en-US"/>
        </w:rPr>
        <w:t xml:space="preserve">      </w:t>
      </w:r>
      <w:r w:rsidRPr="00775EF5">
        <w:rPr>
          <w:rFonts w:eastAsia="Calibri" w:cs="Arial"/>
          <w:b/>
          <w:bCs/>
          <w:iCs/>
          <w:szCs w:val="24"/>
          <w:lang w:eastAsia="en-US"/>
        </w:rPr>
        <w:t>April to December 2015</w:t>
      </w:r>
    </w:p>
    <w:p w14:paraId="6CE1C9DE" w14:textId="77777777" w:rsidR="0006408E" w:rsidRPr="00775EF5" w:rsidRDefault="0006408E" w:rsidP="0006408E">
      <w:pPr>
        <w:rPr>
          <w:rFonts w:eastAsia="Calibri" w:cs="Arial"/>
          <w:color w:val="1F497D"/>
          <w:szCs w:val="24"/>
          <w:lang w:eastAsia="en-US"/>
        </w:rPr>
      </w:pPr>
    </w:p>
    <w:tbl>
      <w:tblPr>
        <w:tblW w:w="8397" w:type="dxa"/>
        <w:tblInd w:w="108" w:type="dxa"/>
        <w:tblCellMar>
          <w:left w:w="0" w:type="dxa"/>
          <w:right w:w="0" w:type="dxa"/>
        </w:tblCellMar>
        <w:tblLook w:val="04A0" w:firstRow="1" w:lastRow="0" w:firstColumn="1" w:lastColumn="0" w:noHBand="0" w:noVBand="1"/>
      </w:tblPr>
      <w:tblGrid>
        <w:gridCol w:w="1786"/>
        <w:gridCol w:w="1720"/>
        <w:gridCol w:w="1120"/>
        <w:gridCol w:w="1120"/>
        <w:gridCol w:w="1120"/>
        <w:gridCol w:w="1531"/>
      </w:tblGrid>
      <w:tr w:rsidR="00726381" w14:paraId="4609831C" w14:textId="77777777" w:rsidTr="0006408E">
        <w:trPr>
          <w:trHeight w:val="342"/>
        </w:trPr>
        <w:tc>
          <w:tcPr>
            <w:tcW w:w="1786" w:type="dxa"/>
            <w:noWrap/>
            <w:tcMar>
              <w:top w:w="0" w:type="dxa"/>
              <w:left w:w="108" w:type="dxa"/>
              <w:bottom w:w="0" w:type="dxa"/>
              <w:right w:w="108" w:type="dxa"/>
            </w:tcMar>
            <w:vAlign w:val="center"/>
            <w:hideMark/>
          </w:tcPr>
          <w:p w14:paraId="2D0A2A02" w14:textId="77777777" w:rsidR="0006408E" w:rsidRPr="00775EF5" w:rsidRDefault="0006408E" w:rsidP="0006408E">
            <w:pPr>
              <w:rPr>
                <w:rFonts w:ascii="Calibri" w:eastAsia="Calibri" w:hAnsi="Calibri"/>
                <w:color w:val="1F497D"/>
                <w:sz w:val="22"/>
                <w:szCs w:val="22"/>
                <w:lang w:eastAsia="en-US"/>
              </w:rPr>
            </w:pPr>
          </w:p>
        </w:tc>
        <w:tc>
          <w:tcPr>
            <w:tcW w:w="1720" w:type="dxa"/>
            <w:noWrap/>
            <w:tcMar>
              <w:top w:w="0" w:type="dxa"/>
              <w:left w:w="108" w:type="dxa"/>
              <w:bottom w:w="0" w:type="dxa"/>
              <w:right w:w="108" w:type="dxa"/>
            </w:tcMar>
            <w:vAlign w:val="center"/>
            <w:hideMark/>
          </w:tcPr>
          <w:p w14:paraId="79FA58FA" w14:textId="77777777" w:rsidR="0006408E" w:rsidRPr="00775EF5" w:rsidRDefault="0006408E" w:rsidP="0006408E">
            <w:pPr>
              <w:rPr>
                <w:rFonts w:ascii="Times New Roman" w:hAnsi="Times New Roman"/>
                <w:sz w:val="20"/>
              </w:rPr>
            </w:pPr>
          </w:p>
        </w:tc>
        <w:tc>
          <w:tcPr>
            <w:tcW w:w="1120" w:type="dxa"/>
            <w:tcBorders>
              <w:top w:val="single" w:sz="8" w:space="0" w:color="auto"/>
              <w:left w:val="single" w:sz="8" w:space="0" w:color="auto"/>
              <w:bottom w:val="single" w:sz="8" w:space="0" w:color="auto"/>
              <w:right w:val="single" w:sz="8" w:space="0" w:color="auto"/>
            </w:tcBorders>
            <w:shd w:val="clear" w:color="auto" w:fill="C00000"/>
            <w:noWrap/>
            <w:tcMar>
              <w:top w:w="0" w:type="dxa"/>
              <w:left w:w="108" w:type="dxa"/>
              <w:bottom w:w="0" w:type="dxa"/>
              <w:right w:w="108" w:type="dxa"/>
            </w:tcMar>
            <w:vAlign w:val="center"/>
            <w:hideMark/>
          </w:tcPr>
          <w:p w14:paraId="14346F40" w14:textId="77777777" w:rsidR="0006408E" w:rsidRPr="00775EF5" w:rsidRDefault="00016409" w:rsidP="0006408E">
            <w:pPr>
              <w:jc w:val="center"/>
              <w:rPr>
                <w:rFonts w:eastAsia="Calibri" w:cs="Arial"/>
                <w:b/>
                <w:bCs/>
                <w:color w:val="FFFFFF"/>
                <w:sz w:val="20"/>
                <w:lang w:eastAsia="en-US"/>
              </w:rPr>
            </w:pPr>
            <w:r w:rsidRPr="00775EF5">
              <w:rPr>
                <w:rFonts w:ascii="Calibri" w:eastAsia="Calibri" w:hAnsi="Calibri"/>
                <w:b/>
                <w:bCs/>
                <w:color w:val="FFFFFF"/>
                <w:sz w:val="20"/>
                <w:lang w:eastAsia="en-US"/>
              </w:rPr>
              <w:t>Apr-Jun</w:t>
            </w:r>
          </w:p>
        </w:tc>
        <w:tc>
          <w:tcPr>
            <w:tcW w:w="1120" w:type="dxa"/>
            <w:tcBorders>
              <w:top w:val="single" w:sz="8" w:space="0" w:color="auto"/>
              <w:left w:val="nil"/>
              <w:bottom w:val="single" w:sz="8" w:space="0" w:color="auto"/>
              <w:right w:val="single" w:sz="8" w:space="0" w:color="auto"/>
            </w:tcBorders>
            <w:shd w:val="clear" w:color="auto" w:fill="C00000"/>
            <w:noWrap/>
            <w:tcMar>
              <w:top w:w="0" w:type="dxa"/>
              <w:left w:w="108" w:type="dxa"/>
              <w:bottom w:w="0" w:type="dxa"/>
              <w:right w:w="108" w:type="dxa"/>
            </w:tcMar>
            <w:vAlign w:val="center"/>
            <w:hideMark/>
          </w:tcPr>
          <w:p w14:paraId="3A9CAA9D" w14:textId="77777777" w:rsidR="0006408E" w:rsidRPr="00775EF5" w:rsidRDefault="00016409" w:rsidP="0006408E">
            <w:pPr>
              <w:jc w:val="center"/>
              <w:rPr>
                <w:rFonts w:ascii="Calibri" w:eastAsia="Calibri" w:hAnsi="Calibri"/>
                <w:b/>
                <w:bCs/>
                <w:color w:val="FFFFFF"/>
                <w:sz w:val="20"/>
                <w:lang w:eastAsia="en-US"/>
              </w:rPr>
            </w:pPr>
            <w:r w:rsidRPr="00775EF5">
              <w:rPr>
                <w:rFonts w:ascii="Calibri" w:eastAsia="Calibri" w:hAnsi="Calibri"/>
                <w:b/>
                <w:bCs/>
                <w:color w:val="FFFFFF"/>
                <w:sz w:val="20"/>
                <w:lang w:eastAsia="en-US"/>
              </w:rPr>
              <w:t>Jul-Sept</w:t>
            </w:r>
          </w:p>
        </w:tc>
        <w:tc>
          <w:tcPr>
            <w:tcW w:w="1120" w:type="dxa"/>
            <w:tcBorders>
              <w:top w:val="single" w:sz="8" w:space="0" w:color="auto"/>
              <w:left w:val="nil"/>
              <w:bottom w:val="single" w:sz="8" w:space="0" w:color="auto"/>
              <w:right w:val="single" w:sz="8" w:space="0" w:color="auto"/>
            </w:tcBorders>
            <w:shd w:val="clear" w:color="auto" w:fill="C00000"/>
            <w:noWrap/>
            <w:tcMar>
              <w:top w:w="0" w:type="dxa"/>
              <w:left w:w="108" w:type="dxa"/>
              <w:bottom w:w="0" w:type="dxa"/>
              <w:right w:w="108" w:type="dxa"/>
            </w:tcMar>
            <w:vAlign w:val="center"/>
            <w:hideMark/>
          </w:tcPr>
          <w:p w14:paraId="274A2400" w14:textId="77777777" w:rsidR="0006408E" w:rsidRPr="00775EF5" w:rsidRDefault="00016409" w:rsidP="0006408E">
            <w:pPr>
              <w:jc w:val="center"/>
              <w:rPr>
                <w:rFonts w:ascii="Calibri" w:eastAsia="Calibri" w:hAnsi="Calibri"/>
                <w:b/>
                <w:bCs/>
                <w:color w:val="FFFFFF"/>
                <w:sz w:val="20"/>
                <w:lang w:eastAsia="en-US"/>
              </w:rPr>
            </w:pPr>
            <w:r w:rsidRPr="00775EF5">
              <w:rPr>
                <w:rFonts w:ascii="Calibri" w:eastAsia="Calibri" w:hAnsi="Calibri"/>
                <w:b/>
                <w:bCs/>
                <w:color w:val="FFFFFF"/>
                <w:sz w:val="20"/>
                <w:lang w:eastAsia="en-US"/>
              </w:rPr>
              <w:t>Oct-Dec</w:t>
            </w:r>
          </w:p>
        </w:tc>
        <w:tc>
          <w:tcPr>
            <w:tcW w:w="1531" w:type="dxa"/>
            <w:tcBorders>
              <w:top w:val="single" w:sz="8" w:space="0" w:color="auto"/>
              <w:left w:val="nil"/>
              <w:bottom w:val="single" w:sz="8" w:space="0" w:color="auto"/>
              <w:right w:val="single" w:sz="8" w:space="0" w:color="auto"/>
            </w:tcBorders>
            <w:shd w:val="clear" w:color="auto" w:fill="C00000"/>
            <w:noWrap/>
            <w:tcMar>
              <w:top w:w="0" w:type="dxa"/>
              <w:left w:w="108" w:type="dxa"/>
              <w:bottom w:w="0" w:type="dxa"/>
              <w:right w:w="108" w:type="dxa"/>
            </w:tcMar>
            <w:vAlign w:val="center"/>
            <w:hideMark/>
          </w:tcPr>
          <w:p w14:paraId="6253DB1B" w14:textId="77777777" w:rsidR="0006408E" w:rsidRPr="00775EF5" w:rsidRDefault="00016409" w:rsidP="0006408E">
            <w:pPr>
              <w:jc w:val="center"/>
              <w:rPr>
                <w:rFonts w:ascii="Calibri" w:eastAsia="Calibri" w:hAnsi="Calibri"/>
                <w:b/>
                <w:bCs/>
                <w:color w:val="FFFFFF"/>
                <w:sz w:val="20"/>
                <w:lang w:eastAsia="en-US"/>
              </w:rPr>
            </w:pPr>
            <w:r w:rsidRPr="00775EF5">
              <w:rPr>
                <w:rFonts w:ascii="Calibri" w:eastAsia="Calibri" w:hAnsi="Calibri"/>
                <w:b/>
                <w:bCs/>
                <w:color w:val="FFFFFF"/>
                <w:sz w:val="20"/>
                <w:lang w:eastAsia="en-US"/>
              </w:rPr>
              <w:t>TOTAL</w:t>
            </w:r>
          </w:p>
        </w:tc>
      </w:tr>
      <w:tr w:rsidR="00726381" w14:paraId="12824212" w14:textId="77777777" w:rsidTr="0006408E">
        <w:trPr>
          <w:trHeight w:val="342"/>
        </w:trPr>
        <w:tc>
          <w:tcPr>
            <w:tcW w:w="1786" w:type="dxa"/>
            <w:vMerge w:val="restart"/>
            <w:tcBorders>
              <w:top w:val="single" w:sz="8" w:space="0" w:color="auto"/>
              <w:left w:val="single" w:sz="8" w:space="0" w:color="auto"/>
              <w:bottom w:val="single" w:sz="8" w:space="0" w:color="000000"/>
              <w:right w:val="nil"/>
            </w:tcBorders>
            <w:shd w:val="clear" w:color="auto" w:fill="C00000"/>
            <w:noWrap/>
            <w:tcMar>
              <w:top w:w="0" w:type="dxa"/>
              <w:left w:w="108" w:type="dxa"/>
              <w:bottom w:w="0" w:type="dxa"/>
              <w:right w:w="108" w:type="dxa"/>
            </w:tcMar>
            <w:vAlign w:val="center"/>
            <w:hideMark/>
          </w:tcPr>
          <w:p w14:paraId="75F79D03" w14:textId="77777777" w:rsidR="0006408E" w:rsidRPr="00775EF5" w:rsidRDefault="00016409" w:rsidP="0006408E">
            <w:pPr>
              <w:jc w:val="center"/>
              <w:rPr>
                <w:rFonts w:ascii="Calibri" w:eastAsia="Calibri" w:hAnsi="Calibri"/>
                <w:b/>
                <w:bCs/>
                <w:color w:val="FFFFFF"/>
                <w:sz w:val="20"/>
                <w:lang w:eastAsia="en-US"/>
              </w:rPr>
            </w:pPr>
            <w:r w:rsidRPr="00775EF5">
              <w:rPr>
                <w:rFonts w:ascii="Calibri" w:eastAsia="Calibri" w:hAnsi="Calibri"/>
                <w:b/>
                <w:bCs/>
                <w:color w:val="FFFFFF"/>
                <w:sz w:val="20"/>
                <w:lang w:eastAsia="en-US"/>
              </w:rPr>
              <w:t>Social Care</w:t>
            </w:r>
          </w:p>
        </w:tc>
        <w:tc>
          <w:tcPr>
            <w:tcW w:w="1720" w:type="dxa"/>
            <w:tcBorders>
              <w:top w:val="single" w:sz="8" w:space="0" w:color="auto"/>
              <w:left w:val="single" w:sz="8" w:space="0" w:color="auto"/>
              <w:bottom w:val="nil"/>
              <w:right w:val="single" w:sz="8" w:space="0" w:color="auto"/>
            </w:tcBorders>
            <w:shd w:val="clear" w:color="auto" w:fill="C00000"/>
            <w:noWrap/>
            <w:tcMar>
              <w:top w:w="0" w:type="dxa"/>
              <w:left w:w="108" w:type="dxa"/>
              <w:bottom w:w="0" w:type="dxa"/>
              <w:right w:w="108" w:type="dxa"/>
            </w:tcMar>
            <w:vAlign w:val="center"/>
            <w:hideMark/>
          </w:tcPr>
          <w:p w14:paraId="374F861C" w14:textId="77777777" w:rsidR="0006408E" w:rsidRPr="00775EF5" w:rsidRDefault="00016409" w:rsidP="0006408E">
            <w:pPr>
              <w:jc w:val="center"/>
              <w:rPr>
                <w:rFonts w:ascii="Calibri" w:eastAsia="Calibri" w:hAnsi="Calibri"/>
                <w:b/>
                <w:bCs/>
                <w:color w:val="FFFFFF"/>
                <w:sz w:val="20"/>
                <w:lang w:eastAsia="en-US"/>
              </w:rPr>
            </w:pPr>
            <w:r w:rsidRPr="00775EF5">
              <w:rPr>
                <w:rFonts w:ascii="Calibri" w:eastAsia="Calibri" w:hAnsi="Calibri"/>
                <w:b/>
                <w:bCs/>
                <w:color w:val="FFFFFF"/>
                <w:sz w:val="20"/>
                <w:lang w:eastAsia="en-US"/>
              </w:rPr>
              <w:t>Complaints</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00D8AA21"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10</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1303722F"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8</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06401F6A"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8</w:t>
            </w:r>
          </w:p>
        </w:tc>
        <w:tc>
          <w:tcPr>
            <w:tcW w:w="1531"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6501D62C" w14:textId="77777777" w:rsidR="0006408E" w:rsidRPr="00775EF5" w:rsidRDefault="00016409" w:rsidP="0006408E">
            <w:pPr>
              <w:jc w:val="center"/>
              <w:rPr>
                <w:rFonts w:ascii="Calibri" w:eastAsia="Calibri" w:hAnsi="Calibri"/>
                <w:b/>
                <w:bCs/>
                <w:sz w:val="20"/>
                <w:lang w:eastAsia="en-US"/>
              </w:rPr>
            </w:pPr>
            <w:r w:rsidRPr="00775EF5">
              <w:rPr>
                <w:rFonts w:ascii="Calibri" w:eastAsia="Calibri" w:hAnsi="Calibri"/>
                <w:b/>
                <w:bCs/>
                <w:sz w:val="20"/>
                <w:lang w:eastAsia="en-US"/>
              </w:rPr>
              <w:t>26</w:t>
            </w:r>
          </w:p>
        </w:tc>
      </w:tr>
      <w:tr w:rsidR="00726381" w14:paraId="22D39192" w14:textId="77777777" w:rsidTr="0006408E">
        <w:trPr>
          <w:trHeight w:val="342"/>
        </w:trPr>
        <w:tc>
          <w:tcPr>
            <w:tcW w:w="0" w:type="auto"/>
            <w:vMerge/>
            <w:tcBorders>
              <w:top w:val="single" w:sz="8" w:space="0" w:color="auto"/>
              <w:left w:val="single" w:sz="8" w:space="0" w:color="auto"/>
              <w:bottom w:val="single" w:sz="8" w:space="0" w:color="000000"/>
              <w:right w:val="nil"/>
            </w:tcBorders>
            <w:vAlign w:val="center"/>
            <w:hideMark/>
          </w:tcPr>
          <w:p w14:paraId="2A2D73DF" w14:textId="77777777" w:rsidR="0006408E" w:rsidRPr="00775EF5" w:rsidRDefault="0006408E" w:rsidP="0006408E">
            <w:pPr>
              <w:rPr>
                <w:rFonts w:ascii="Calibri" w:eastAsia="Calibri" w:hAnsi="Calibri"/>
                <w:b/>
                <w:bCs/>
                <w:color w:val="FFFFFF"/>
                <w:sz w:val="20"/>
                <w:lang w:eastAsia="en-US"/>
              </w:rPr>
            </w:pPr>
          </w:p>
        </w:tc>
        <w:tc>
          <w:tcPr>
            <w:tcW w:w="1720" w:type="dxa"/>
            <w:tcBorders>
              <w:top w:val="nil"/>
              <w:left w:val="single" w:sz="8" w:space="0" w:color="auto"/>
              <w:bottom w:val="single" w:sz="8" w:space="0" w:color="auto"/>
              <w:right w:val="single" w:sz="8" w:space="0" w:color="auto"/>
            </w:tcBorders>
            <w:shd w:val="clear" w:color="auto" w:fill="C00000"/>
            <w:noWrap/>
            <w:tcMar>
              <w:top w:w="0" w:type="dxa"/>
              <w:left w:w="108" w:type="dxa"/>
              <w:bottom w:w="0" w:type="dxa"/>
              <w:right w:w="108" w:type="dxa"/>
            </w:tcMar>
            <w:vAlign w:val="center"/>
            <w:hideMark/>
          </w:tcPr>
          <w:p w14:paraId="2CC308DB" w14:textId="77777777" w:rsidR="0006408E" w:rsidRPr="00775EF5" w:rsidRDefault="00016409" w:rsidP="0006408E">
            <w:pPr>
              <w:jc w:val="center"/>
              <w:rPr>
                <w:rFonts w:ascii="Calibri" w:eastAsia="Calibri" w:hAnsi="Calibri"/>
                <w:b/>
                <w:bCs/>
                <w:color w:val="FFFFFF"/>
                <w:sz w:val="20"/>
                <w:lang w:eastAsia="en-US"/>
              </w:rPr>
            </w:pPr>
            <w:r w:rsidRPr="00775EF5">
              <w:rPr>
                <w:rFonts w:ascii="Calibri" w:eastAsia="Calibri" w:hAnsi="Calibri"/>
                <w:b/>
                <w:bCs/>
                <w:color w:val="FFFFFF"/>
                <w:sz w:val="20"/>
                <w:lang w:eastAsia="en-US"/>
              </w:rPr>
              <w:t>Compliments</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5137810A"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5</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595E4169"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6</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10003EC0"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10</w:t>
            </w:r>
          </w:p>
        </w:tc>
        <w:tc>
          <w:tcPr>
            <w:tcW w:w="1531"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74740AE9" w14:textId="77777777" w:rsidR="0006408E" w:rsidRPr="00775EF5" w:rsidRDefault="00016409" w:rsidP="0006408E">
            <w:pPr>
              <w:jc w:val="center"/>
              <w:rPr>
                <w:rFonts w:ascii="Calibri" w:eastAsia="Calibri" w:hAnsi="Calibri"/>
                <w:b/>
                <w:bCs/>
                <w:sz w:val="20"/>
                <w:lang w:eastAsia="en-US"/>
              </w:rPr>
            </w:pPr>
            <w:r w:rsidRPr="00775EF5">
              <w:rPr>
                <w:rFonts w:ascii="Calibri" w:eastAsia="Calibri" w:hAnsi="Calibri"/>
                <w:b/>
                <w:bCs/>
                <w:sz w:val="20"/>
                <w:lang w:eastAsia="en-US"/>
              </w:rPr>
              <w:t>21</w:t>
            </w:r>
          </w:p>
        </w:tc>
      </w:tr>
      <w:tr w:rsidR="00726381" w14:paraId="1A46C0AC" w14:textId="77777777" w:rsidTr="0006408E">
        <w:trPr>
          <w:trHeight w:val="342"/>
        </w:trPr>
        <w:tc>
          <w:tcPr>
            <w:tcW w:w="1786" w:type="dxa"/>
            <w:vMerge w:val="restart"/>
            <w:tcBorders>
              <w:top w:val="nil"/>
              <w:left w:val="single" w:sz="8" w:space="0" w:color="auto"/>
              <w:bottom w:val="single" w:sz="8" w:space="0" w:color="000000"/>
              <w:right w:val="nil"/>
            </w:tcBorders>
            <w:shd w:val="clear" w:color="auto" w:fill="C00000"/>
            <w:noWrap/>
            <w:tcMar>
              <w:top w:w="0" w:type="dxa"/>
              <w:left w:w="108" w:type="dxa"/>
              <w:bottom w:w="0" w:type="dxa"/>
              <w:right w:w="108" w:type="dxa"/>
            </w:tcMar>
            <w:vAlign w:val="center"/>
            <w:hideMark/>
          </w:tcPr>
          <w:p w14:paraId="29844A82" w14:textId="77777777" w:rsidR="0006408E" w:rsidRPr="00775EF5" w:rsidRDefault="00016409" w:rsidP="0006408E">
            <w:pPr>
              <w:jc w:val="center"/>
              <w:rPr>
                <w:rFonts w:ascii="Calibri" w:eastAsia="Calibri" w:hAnsi="Calibri"/>
                <w:b/>
                <w:bCs/>
                <w:color w:val="FFFFFF"/>
                <w:sz w:val="20"/>
                <w:lang w:eastAsia="en-US"/>
              </w:rPr>
            </w:pPr>
            <w:r w:rsidRPr="00775EF5">
              <w:rPr>
                <w:rFonts w:ascii="Calibri" w:eastAsia="Calibri" w:hAnsi="Calibri"/>
                <w:b/>
                <w:bCs/>
                <w:color w:val="FFFFFF"/>
                <w:sz w:val="20"/>
                <w:lang w:eastAsia="en-US"/>
              </w:rPr>
              <w:t>Customer Contact Centre</w:t>
            </w:r>
          </w:p>
        </w:tc>
        <w:tc>
          <w:tcPr>
            <w:tcW w:w="1720" w:type="dxa"/>
            <w:tcBorders>
              <w:top w:val="nil"/>
              <w:left w:val="single" w:sz="8" w:space="0" w:color="auto"/>
              <w:bottom w:val="nil"/>
              <w:right w:val="single" w:sz="8" w:space="0" w:color="auto"/>
            </w:tcBorders>
            <w:shd w:val="clear" w:color="auto" w:fill="C00000"/>
            <w:noWrap/>
            <w:tcMar>
              <w:top w:w="0" w:type="dxa"/>
              <w:left w:w="108" w:type="dxa"/>
              <w:bottom w:w="0" w:type="dxa"/>
              <w:right w:w="108" w:type="dxa"/>
            </w:tcMar>
            <w:vAlign w:val="center"/>
            <w:hideMark/>
          </w:tcPr>
          <w:p w14:paraId="532B271B" w14:textId="77777777" w:rsidR="0006408E" w:rsidRPr="00775EF5" w:rsidRDefault="00016409" w:rsidP="0006408E">
            <w:pPr>
              <w:jc w:val="center"/>
              <w:rPr>
                <w:rFonts w:ascii="Calibri" w:eastAsia="Calibri" w:hAnsi="Calibri"/>
                <w:b/>
                <w:bCs/>
                <w:color w:val="FFFFFF"/>
                <w:sz w:val="20"/>
                <w:lang w:eastAsia="en-US"/>
              </w:rPr>
            </w:pPr>
            <w:r w:rsidRPr="00775EF5">
              <w:rPr>
                <w:rFonts w:ascii="Calibri" w:eastAsia="Calibri" w:hAnsi="Calibri"/>
                <w:b/>
                <w:bCs/>
                <w:color w:val="FFFFFF"/>
                <w:sz w:val="20"/>
                <w:lang w:eastAsia="en-US"/>
              </w:rPr>
              <w:t>Complaints</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39881465"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11</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34833B83"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17</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298EDBBF"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8</w:t>
            </w:r>
          </w:p>
        </w:tc>
        <w:tc>
          <w:tcPr>
            <w:tcW w:w="1531"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6890E8FA" w14:textId="77777777" w:rsidR="0006408E" w:rsidRPr="00775EF5" w:rsidRDefault="00016409" w:rsidP="0006408E">
            <w:pPr>
              <w:jc w:val="center"/>
              <w:rPr>
                <w:rFonts w:ascii="Calibri" w:eastAsia="Calibri" w:hAnsi="Calibri"/>
                <w:b/>
                <w:bCs/>
                <w:sz w:val="20"/>
                <w:lang w:eastAsia="en-US"/>
              </w:rPr>
            </w:pPr>
            <w:r w:rsidRPr="00775EF5">
              <w:rPr>
                <w:rFonts w:ascii="Calibri" w:eastAsia="Calibri" w:hAnsi="Calibri"/>
                <w:b/>
                <w:bCs/>
                <w:sz w:val="20"/>
                <w:lang w:eastAsia="en-US"/>
              </w:rPr>
              <w:t>36</w:t>
            </w:r>
          </w:p>
        </w:tc>
      </w:tr>
      <w:tr w:rsidR="00726381" w14:paraId="43098F35" w14:textId="77777777" w:rsidTr="0006408E">
        <w:trPr>
          <w:trHeight w:val="342"/>
        </w:trPr>
        <w:tc>
          <w:tcPr>
            <w:tcW w:w="0" w:type="auto"/>
            <w:vMerge/>
            <w:tcBorders>
              <w:top w:val="nil"/>
              <w:left w:val="single" w:sz="8" w:space="0" w:color="auto"/>
              <w:bottom w:val="single" w:sz="8" w:space="0" w:color="000000"/>
              <w:right w:val="nil"/>
            </w:tcBorders>
            <w:vAlign w:val="center"/>
            <w:hideMark/>
          </w:tcPr>
          <w:p w14:paraId="275A5802" w14:textId="77777777" w:rsidR="0006408E" w:rsidRPr="00775EF5" w:rsidRDefault="0006408E" w:rsidP="0006408E">
            <w:pPr>
              <w:rPr>
                <w:rFonts w:ascii="Calibri" w:eastAsia="Calibri" w:hAnsi="Calibri"/>
                <w:b/>
                <w:bCs/>
                <w:color w:val="FFFFFF"/>
                <w:sz w:val="20"/>
                <w:lang w:eastAsia="en-US"/>
              </w:rPr>
            </w:pPr>
          </w:p>
        </w:tc>
        <w:tc>
          <w:tcPr>
            <w:tcW w:w="1720" w:type="dxa"/>
            <w:tcBorders>
              <w:top w:val="nil"/>
              <w:left w:val="single" w:sz="8" w:space="0" w:color="auto"/>
              <w:bottom w:val="single" w:sz="8" w:space="0" w:color="auto"/>
              <w:right w:val="single" w:sz="8" w:space="0" w:color="auto"/>
            </w:tcBorders>
            <w:shd w:val="clear" w:color="auto" w:fill="C00000"/>
            <w:noWrap/>
            <w:tcMar>
              <w:top w:w="0" w:type="dxa"/>
              <w:left w:w="108" w:type="dxa"/>
              <w:bottom w:w="0" w:type="dxa"/>
              <w:right w:w="108" w:type="dxa"/>
            </w:tcMar>
            <w:vAlign w:val="center"/>
            <w:hideMark/>
          </w:tcPr>
          <w:p w14:paraId="4FEF102E" w14:textId="77777777" w:rsidR="0006408E" w:rsidRPr="00775EF5" w:rsidRDefault="00016409" w:rsidP="0006408E">
            <w:pPr>
              <w:jc w:val="center"/>
              <w:rPr>
                <w:rFonts w:ascii="Calibri" w:eastAsia="Calibri" w:hAnsi="Calibri"/>
                <w:b/>
                <w:bCs/>
                <w:color w:val="FFFFFF"/>
                <w:sz w:val="20"/>
                <w:lang w:eastAsia="en-US"/>
              </w:rPr>
            </w:pPr>
            <w:r w:rsidRPr="00775EF5">
              <w:rPr>
                <w:rFonts w:ascii="Calibri" w:eastAsia="Calibri" w:hAnsi="Calibri"/>
                <w:b/>
                <w:bCs/>
                <w:color w:val="FFFFFF"/>
                <w:sz w:val="20"/>
                <w:lang w:eastAsia="en-US"/>
              </w:rPr>
              <w:t>Compliments</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214C8B2E"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2</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10842EB8"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8</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3A00F580"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5</w:t>
            </w:r>
          </w:p>
        </w:tc>
        <w:tc>
          <w:tcPr>
            <w:tcW w:w="1531"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51D7133B" w14:textId="77777777" w:rsidR="0006408E" w:rsidRPr="00775EF5" w:rsidRDefault="00016409" w:rsidP="0006408E">
            <w:pPr>
              <w:jc w:val="center"/>
              <w:rPr>
                <w:rFonts w:ascii="Calibri" w:eastAsia="Calibri" w:hAnsi="Calibri"/>
                <w:b/>
                <w:bCs/>
                <w:sz w:val="20"/>
                <w:lang w:eastAsia="en-US"/>
              </w:rPr>
            </w:pPr>
            <w:r w:rsidRPr="00775EF5">
              <w:rPr>
                <w:rFonts w:ascii="Calibri" w:eastAsia="Calibri" w:hAnsi="Calibri"/>
                <w:b/>
                <w:bCs/>
                <w:sz w:val="20"/>
                <w:lang w:eastAsia="en-US"/>
              </w:rPr>
              <w:t>15</w:t>
            </w:r>
          </w:p>
        </w:tc>
      </w:tr>
      <w:tr w:rsidR="00726381" w14:paraId="2E4E8974" w14:textId="77777777" w:rsidTr="0006408E">
        <w:trPr>
          <w:trHeight w:val="342"/>
        </w:trPr>
        <w:tc>
          <w:tcPr>
            <w:tcW w:w="1786" w:type="dxa"/>
            <w:vMerge w:val="restart"/>
            <w:tcBorders>
              <w:top w:val="nil"/>
              <w:left w:val="single" w:sz="8" w:space="0" w:color="auto"/>
              <w:bottom w:val="single" w:sz="8" w:space="0" w:color="000000"/>
              <w:right w:val="nil"/>
            </w:tcBorders>
            <w:shd w:val="clear" w:color="auto" w:fill="C00000"/>
            <w:noWrap/>
            <w:tcMar>
              <w:top w:w="0" w:type="dxa"/>
              <w:left w:w="108" w:type="dxa"/>
              <w:bottom w:w="0" w:type="dxa"/>
              <w:right w:w="108" w:type="dxa"/>
            </w:tcMar>
            <w:vAlign w:val="center"/>
            <w:hideMark/>
          </w:tcPr>
          <w:p w14:paraId="60C7B6C0" w14:textId="77777777" w:rsidR="0006408E" w:rsidRPr="00775EF5" w:rsidRDefault="00016409" w:rsidP="0006408E">
            <w:pPr>
              <w:jc w:val="center"/>
              <w:rPr>
                <w:rFonts w:ascii="Calibri" w:eastAsia="Calibri" w:hAnsi="Calibri"/>
                <w:b/>
                <w:bCs/>
                <w:color w:val="FFFFFF"/>
                <w:sz w:val="20"/>
                <w:lang w:eastAsia="en-US"/>
              </w:rPr>
            </w:pPr>
            <w:r w:rsidRPr="00775EF5">
              <w:rPr>
                <w:rFonts w:ascii="Calibri" w:eastAsia="Calibri" w:hAnsi="Calibri"/>
                <w:b/>
                <w:bCs/>
                <w:color w:val="FFFFFF"/>
                <w:sz w:val="20"/>
                <w:lang w:eastAsia="en-US"/>
              </w:rPr>
              <w:t>HR</w:t>
            </w:r>
          </w:p>
        </w:tc>
        <w:tc>
          <w:tcPr>
            <w:tcW w:w="1720" w:type="dxa"/>
            <w:tcBorders>
              <w:top w:val="nil"/>
              <w:left w:val="single" w:sz="8" w:space="0" w:color="auto"/>
              <w:bottom w:val="nil"/>
              <w:right w:val="single" w:sz="8" w:space="0" w:color="auto"/>
            </w:tcBorders>
            <w:shd w:val="clear" w:color="auto" w:fill="C00000"/>
            <w:noWrap/>
            <w:tcMar>
              <w:top w:w="0" w:type="dxa"/>
              <w:left w:w="108" w:type="dxa"/>
              <w:bottom w:w="0" w:type="dxa"/>
              <w:right w:w="108" w:type="dxa"/>
            </w:tcMar>
            <w:vAlign w:val="center"/>
            <w:hideMark/>
          </w:tcPr>
          <w:p w14:paraId="68BABD10" w14:textId="77777777" w:rsidR="0006408E" w:rsidRPr="00775EF5" w:rsidRDefault="00016409" w:rsidP="0006408E">
            <w:pPr>
              <w:jc w:val="center"/>
              <w:rPr>
                <w:rFonts w:ascii="Calibri" w:eastAsia="Calibri" w:hAnsi="Calibri"/>
                <w:b/>
                <w:bCs/>
                <w:color w:val="FFFFFF"/>
                <w:sz w:val="20"/>
                <w:lang w:eastAsia="en-US"/>
              </w:rPr>
            </w:pPr>
            <w:r w:rsidRPr="00775EF5">
              <w:rPr>
                <w:rFonts w:ascii="Calibri" w:eastAsia="Calibri" w:hAnsi="Calibri"/>
                <w:b/>
                <w:bCs/>
                <w:color w:val="FFFFFF"/>
                <w:sz w:val="20"/>
                <w:lang w:eastAsia="en-US"/>
              </w:rPr>
              <w:t>Complaints</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5EF3FC6E"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1</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5127FE32"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3</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064FB622"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3</w:t>
            </w:r>
          </w:p>
        </w:tc>
        <w:tc>
          <w:tcPr>
            <w:tcW w:w="1531"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3B0AF465" w14:textId="77777777" w:rsidR="0006408E" w:rsidRPr="00775EF5" w:rsidRDefault="00016409" w:rsidP="0006408E">
            <w:pPr>
              <w:jc w:val="center"/>
              <w:rPr>
                <w:rFonts w:ascii="Calibri" w:eastAsia="Calibri" w:hAnsi="Calibri"/>
                <w:b/>
                <w:bCs/>
                <w:sz w:val="20"/>
                <w:lang w:eastAsia="en-US"/>
              </w:rPr>
            </w:pPr>
            <w:r w:rsidRPr="00775EF5">
              <w:rPr>
                <w:rFonts w:ascii="Calibri" w:eastAsia="Calibri" w:hAnsi="Calibri"/>
                <w:b/>
                <w:bCs/>
                <w:sz w:val="20"/>
                <w:lang w:eastAsia="en-US"/>
              </w:rPr>
              <w:t>7</w:t>
            </w:r>
          </w:p>
        </w:tc>
      </w:tr>
      <w:tr w:rsidR="00726381" w14:paraId="27114440" w14:textId="77777777" w:rsidTr="0006408E">
        <w:trPr>
          <w:trHeight w:val="342"/>
        </w:trPr>
        <w:tc>
          <w:tcPr>
            <w:tcW w:w="0" w:type="auto"/>
            <w:vMerge/>
            <w:tcBorders>
              <w:top w:val="nil"/>
              <w:left w:val="single" w:sz="8" w:space="0" w:color="auto"/>
              <w:bottom w:val="single" w:sz="8" w:space="0" w:color="000000"/>
              <w:right w:val="nil"/>
            </w:tcBorders>
            <w:vAlign w:val="center"/>
            <w:hideMark/>
          </w:tcPr>
          <w:p w14:paraId="15FBFAEA" w14:textId="77777777" w:rsidR="0006408E" w:rsidRPr="00775EF5" w:rsidRDefault="0006408E" w:rsidP="0006408E">
            <w:pPr>
              <w:rPr>
                <w:rFonts w:ascii="Calibri" w:eastAsia="Calibri" w:hAnsi="Calibri"/>
                <w:b/>
                <w:bCs/>
                <w:color w:val="FFFFFF"/>
                <w:sz w:val="20"/>
                <w:lang w:eastAsia="en-US"/>
              </w:rPr>
            </w:pPr>
          </w:p>
        </w:tc>
        <w:tc>
          <w:tcPr>
            <w:tcW w:w="1720" w:type="dxa"/>
            <w:tcBorders>
              <w:top w:val="nil"/>
              <w:left w:val="single" w:sz="8" w:space="0" w:color="auto"/>
              <w:bottom w:val="single" w:sz="8" w:space="0" w:color="auto"/>
              <w:right w:val="single" w:sz="8" w:space="0" w:color="auto"/>
            </w:tcBorders>
            <w:shd w:val="clear" w:color="auto" w:fill="C00000"/>
            <w:noWrap/>
            <w:tcMar>
              <w:top w:w="0" w:type="dxa"/>
              <w:left w:w="108" w:type="dxa"/>
              <w:bottom w:w="0" w:type="dxa"/>
              <w:right w:w="108" w:type="dxa"/>
            </w:tcMar>
            <w:vAlign w:val="center"/>
            <w:hideMark/>
          </w:tcPr>
          <w:p w14:paraId="7ED59954" w14:textId="77777777" w:rsidR="0006408E" w:rsidRPr="00775EF5" w:rsidRDefault="00016409" w:rsidP="0006408E">
            <w:pPr>
              <w:jc w:val="center"/>
              <w:rPr>
                <w:rFonts w:ascii="Calibri" w:eastAsia="Calibri" w:hAnsi="Calibri"/>
                <w:b/>
                <w:bCs/>
                <w:color w:val="FFFFFF"/>
                <w:sz w:val="20"/>
                <w:lang w:eastAsia="en-US"/>
              </w:rPr>
            </w:pPr>
            <w:r w:rsidRPr="00775EF5">
              <w:rPr>
                <w:rFonts w:ascii="Calibri" w:eastAsia="Calibri" w:hAnsi="Calibri"/>
                <w:b/>
                <w:bCs/>
                <w:color w:val="FFFFFF"/>
                <w:sz w:val="20"/>
                <w:lang w:eastAsia="en-US"/>
              </w:rPr>
              <w:t>Compliments</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63681FCD"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21</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2C98F814"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14</w:t>
            </w:r>
          </w:p>
        </w:tc>
        <w:tc>
          <w:tcPr>
            <w:tcW w:w="11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0371F3BB" w14:textId="77777777" w:rsidR="0006408E" w:rsidRPr="00775EF5" w:rsidRDefault="00016409" w:rsidP="0006408E">
            <w:pPr>
              <w:jc w:val="center"/>
              <w:rPr>
                <w:rFonts w:ascii="Calibri" w:eastAsia="Calibri" w:hAnsi="Calibri"/>
                <w:sz w:val="20"/>
                <w:lang w:eastAsia="en-US"/>
              </w:rPr>
            </w:pPr>
            <w:r w:rsidRPr="00775EF5">
              <w:rPr>
                <w:rFonts w:ascii="Calibri" w:eastAsia="Calibri" w:hAnsi="Calibri"/>
                <w:sz w:val="20"/>
                <w:lang w:eastAsia="en-US"/>
              </w:rPr>
              <w:t>7</w:t>
            </w:r>
          </w:p>
        </w:tc>
        <w:tc>
          <w:tcPr>
            <w:tcW w:w="1531"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45A005F4" w14:textId="77777777" w:rsidR="0006408E" w:rsidRPr="00775EF5" w:rsidRDefault="00016409" w:rsidP="0006408E">
            <w:pPr>
              <w:jc w:val="center"/>
              <w:rPr>
                <w:rFonts w:ascii="Calibri" w:eastAsia="Calibri" w:hAnsi="Calibri"/>
                <w:b/>
                <w:bCs/>
                <w:sz w:val="20"/>
                <w:lang w:eastAsia="en-US"/>
              </w:rPr>
            </w:pPr>
            <w:r w:rsidRPr="00775EF5">
              <w:rPr>
                <w:rFonts w:ascii="Calibri" w:eastAsia="Calibri" w:hAnsi="Calibri"/>
                <w:b/>
                <w:bCs/>
                <w:sz w:val="20"/>
                <w:lang w:eastAsia="en-US"/>
              </w:rPr>
              <w:t>42</w:t>
            </w:r>
          </w:p>
        </w:tc>
      </w:tr>
    </w:tbl>
    <w:p w14:paraId="5C740039" w14:textId="77777777" w:rsidR="0006408E" w:rsidRDefault="0006408E" w:rsidP="0006408E">
      <w:pPr>
        <w:rPr>
          <w:rFonts w:ascii="Calibri" w:eastAsia="Calibri" w:hAnsi="Calibri"/>
          <w:color w:val="1F497D"/>
          <w:sz w:val="22"/>
          <w:szCs w:val="22"/>
          <w:lang w:eastAsia="en-US"/>
        </w:rPr>
      </w:pPr>
    </w:p>
    <w:p w14:paraId="43E49583" w14:textId="77777777" w:rsidR="00403C8E" w:rsidRDefault="00403C8E" w:rsidP="0006408E">
      <w:pPr>
        <w:rPr>
          <w:rFonts w:ascii="Calibri" w:eastAsia="Calibri" w:hAnsi="Calibri"/>
          <w:color w:val="1F497D"/>
          <w:sz w:val="22"/>
          <w:szCs w:val="22"/>
          <w:lang w:eastAsia="en-US"/>
        </w:rPr>
      </w:pPr>
    </w:p>
    <w:p w14:paraId="3348AA24" w14:textId="77777777" w:rsidR="00403C8E" w:rsidRPr="00775EF5" w:rsidRDefault="00403C8E" w:rsidP="0006408E">
      <w:pPr>
        <w:rPr>
          <w:rFonts w:ascii="Calibri" w:eastAsia="Calibri" w:hAnsi="Calibri"/>
          <w:color w:val="1F497D"/>
          <w:sz w:val="22"/>
          <w:szCs w:val="22"/>
          <w:lang w:eastAsia="en-US"/>
        </w:rPr>
      </w:pPr>
      <w:bookmarkStart w:id="0" w:name="_GoBack"/>
      <w:bookmarkEnd w:id="0"/>
    </w:p>
    <w:p w14:paraId="7BC18321" w14:textId="77777777" w:rsidR="00BC7999" w:rsidRDefault="00BC7999" w:rsidP="0006408E">
      <w:pPr>
        <w:rPr>
          <w:rFonts w:cs="Arial"/>
          <w:b/>
          <w:bCs/>
          <w:szCs w:val="24"/>
        </w:rPr>
      </w:pPr>
    </w:p>
    <w:p w14:paraId="693974A7" w14:textId="77777777" w:rsidR="0006408E" w:rsidRPr="00D30835" w:rsidRDefault="00016409" w:rsidP="0006408E">
      <w:pPr>
        <w:rPr>
          <w:rFonts w:cs="Arial"/>
          <w:b/>
          <w:bCs/>
          <w:szCs w:val="24"/>
        </w:rPr>
      </w:pPr>
      <w:r w:rsidRPr="00D30835">
        <w:rPr>
          <w:rFonts w:cs="Arial"/>
          <w:b/>
          <w:bCs/>
          <w:szCs w:val="24"/>
        </w:rPr>
        <w:lastRenderedPageBreak/>
        <w:t>Performance 2016/2017</w:t>
      </w:r>
      <w:r>
        <w:rPr>
          <w:rFonts w:cs="Arial"/>
          <w:b/>
          <w:bCs/>
          <w:szCs w:val="24"/>
        </w:rPr>
        <w:t xml:space="preserve"> </w:t>
      </w:r>
    </w:p>
    <w:p w14:paraId="5C3D24BA" w14:textId="77777777" w:rsidR="0006408E" w:rsidRPr="00067164" w:rsidRDefault="0006408E" w:rsidP="0006408E">
      <w:pPr>
        <w:rPr>
          <w:rFonts w:cs="Arial"/>
          <w:b/>
          <w:bCs/>
          <w:szCs w:val="24"/>
        </w:rPr>
      </w:pPr>
    </w:p>
    <w:p w14:paraId="30B6C94A" w14:textId="77777777" w:rsidR="0006408E" w:rsidRPr="00067164" w:rsidRDefault="00016409" w:rsidP="0006408E">
      <w:pPr>
        <w:spacing w:line="360" w:lineRule="auto"/>
        <w:ind w:left="709" w:hanging="709"/>
        <w:rPr>
          <w:rStyle w:val="Hyperlink"/>
          <w:b/>
          <w:color w:val="auto"/>
        </w:rPr>
      </w:pPr>
      <w:r>
        <w:rPr>
          <w:rFonts w:cs="Arial"/>
          <w:b/>
        </w:rPr>
        <w:t>Telephony – April to December 2016</w:t>
      </w:r>
    </w:p>
    <w:tbl>
      <w:tblPr>
        <w:tblW w:w="7477" w:type="dxa"/>
        <w:jc w:val="center"/>
        <w:tblLook w:val="04A0" w:firstRow="1" w:lastRow="0" w:firstColumn="1" w:lastColumn="0" w:noHBand="0" w:noVBand="1"/>
      </w:tblPr>
      <w:tblGrid>
        <w:gridCol w:w="1985"/>
        <w:gridCol w:w="1559"/>
        <w:gridCol w:w="1559"/>
        <w:gridCol w:w="1276"/>
        <w:gridCol w:w="1098"/>
      </w:tblGrid>
      <w:tr w:rsidR="00726381" w14:paraId="6D42BF68" w14:textId="77777777" w:rsidTr="0006408E">
        <w:trPr>
          <w:trHeight w:val="449"/>
          <w:jc w:val="center"/>
        </w:trPr>
        <w:tc>
          <w:tcPr>
            <w:tcW w:w="1985" w:type="dxa"/>
            <w:shd w:val="clear" w:color="auto" w:fill="auto"/>
            <w:vAlign w:val="center"/>
          </w:tcPr>
          <w:p w14:paraId="6F54EDED" w14:textId="77777777" w:rsidR="0006408E" w:rsidRPr="004462BB" w:rsidRDefault="0006408E" w:rsidP="0006408E">
            <w:pPr>
              <w:jc w:val="center"/>
              <w:rPr>
                <w:rFonts w:cs="Arial"/>
                <w:b/>
                <w:bCs/>
                <w:color w:val="FF0000"/>
                <w:sz w:val="20"/>
              </w:rPr>
            </w:pPr>
          </w:p>
        </w:tc>
        <w:tc>
          <w:tcPr>
            <w:tcW w:w="1559" w:type="dxa"/>
            <w:tcBorders>
              <w:top w:val="single" w:sz="8" w:space="0" w:color="auto"/>
              <w:left w:val="nil"/>
              <w:bottom w:val="single" w:sz="8" w:space="0" w:color="000000"/>
              <w:right w:val="single" w:sz="8" w:space="0" w:color="000000"/>
            </w:tcBorders>
            <w:shd w:val="clear" w:color="000000" w:fill="C00000"/>
            <w:noWrap/>
            <w:vAlign w:val="center"/>
          </w:tcPr>
          <w:p w14:paraId="28389955" w14:textId="77777777" w:rsidR="0006408E" w:rsidRPr="00D30835" w:rsidRDefault="00016409" w:rsidP="0006408E">
            <w:pPr>
              <w:jc w:val="center"/>
              <w:rPr>
                <w:rFonts w:cs="Arial"/>
                <w:b/>
                <w:color w:val="FFFFFF" w:themeColor="background1"/>
                <w:sz w:val="20"/>
              </w:rPr>
            </w:pPr>
            <w:r w:rsidRPr="00D30835">
              <w:rPr>
                <w:rFonts w:cs="Arial"/>
                <w:b/>
                <w:bCs/>
                <w:color w:val="FFFFFF" w:themeColor="background1"/>
                <w:sz w:val="20"/>
              </w:rPr>
              <w:t>Offered</w:t>
            </w:r>
          </w:p>
        </w:tc>
        <w:tc>
          <w:tcPr>
            <w:tcW w:w="1559" w:type="dxa"/>
            <w:tcBorders>
              <w:top w:val="single" w:sz="8" w:space="0" w:color="auto"/>
              <w:left w:val="single" w:sz="8" w:space="0" w:color="auto"/>
              <w:bottom w:val="single" w:sz="8" w:space="0" w:color="000000"/>
              <w:right w:val="single" w:sz="8" w:space="0" w:color="000000"/>
            </w:tcBorders>
            <w:shd w:val="clear" w:color="000000" w:fill="C00000"/>
            <w:noWrap/>
            <w:vAlign w:val="center"/>
          </w:tcPr>
          <w:p w14:paraId="1E5F0BA7" w14:textId="77777777" w:rsidR="0006408E" w:rsidRPr="00D30835" w:rsidRDefault="00016409" w:rsidP="0006408E">
            <w:pPr>
              <w:jc w:val="center"/>
              <w:rPr>
                <w:rFonts w:cs="Arial"/>
                <w:b/>
                <w:color w:val="FFFFFF" w:themeColor="background1"/>
                <w:sz w:val="20"/>
              </w:rPr>
            </w:pPr>
            <w:r w:rsidRPr="00D30835">
              <w:rPr>
                <w:rFonts w:cs="Arial"/>
                <w:b/>
                <w:bCs/>
                <w:color w:val="FFFFFF" w:themeColor="background1"/>
                <w:sz w:val="20"/>
              </w:rPr>
              <w:t>Answered</w:t>
            </w:r>
          </w:p>
        </w:tc>
        <w:tc>
          <w:tcPr>
            <w:tcW w:w="1276" w:type="dxa"/>
            <w:tcBorders>
              <w:top w:val="single" w:sz="8" w:space="0" w:color="auto"/>
              <w:left w:val="single" w:sz="8" w:space="0" w:color="auto"/>
              <w:bottom w:val="single" w:sz="8" w:space="0" w:color="000000"/>
              <w:right w:val="single" w:sz="8" w:space="0" w:color="000000"/>
            </w:tcBorders>
            <w:shd w:val="clear" w:color="000000" w:fill="C00000"/>
            <w:noWrap/>
            <w:vAlign w:val="center"/>
          </w:tcPr>
          <w:p w14:paraId="3F4EBADE" w14:textId="77777777" w:rsidR="0006408E" w:rsidRPr="00D30835" w:rsidRDefault="00016409" w:rsidP="0006408E">
            <w:pPr>
              <w:jc w:val="center"/>
              <w:rPr>
                <w:rFonts w:cs="Arial"/>
                <w:b/>
                <w:color w:val="FFFFFF" w:themeColor="background1"/>
                <w:sz w:val="20"/>
              </w:rPr>
            </w:pPr>
            <w:r w:rsidRPr="00D30835">
              <w:rPr>
                <w:rFonts w:cs="Arial"/>
                <w:b/>
                <w:bCs/>
                <w:color w:val="FFFFFF" w:themeColor="background1"/>
                <w:sz w:val="20"/>
              </w:rPr>
              <w:t>% Answered</w:t>
            </w:r>
          </w:p>
        </w:tc>
        <w:tc>
          <w:tcPr>
            <w:tcW w:w="1098" w:type="dxa"/>
            <w:tcBorders>
              <w:top w:val="single" w:sz="8" w:space="0" w:color="auto"/>
              <w:left w:val="single" w:sz="8" w:space="0" w:color="auto"/>
              <w:bottom w:val="single" w:sz="8" w:space="0" w:color="000000"/>
              <w:right w:val="single" w:sz="8" w:space="0" w:color="auto"/>
            </w:tcBorders>
            <w:shd w:val="clear" w:color="000000" w:fill="C00000"/>
            <w:vAlign w:val="center"/>
          </w:tcPr>
          <w:p w14:paraId="4A63AF23" w14:textId="77777777" w:rsidR="0006408E" w:rsidRPr="00D30835" w:rsidRDefault="00016409" w:rsidP="0006408E">
            <w:pPr>
              <w:jc w:val="center"/>
              <w:rPr>
                <w:rFonts w:cs="Arial"/>
                <w:b/>
                <w:bCs/>
                <w:color w:val="FFFFFF" w:themeColor="background1"/>
                <w:sz w:val="20"/>
              </w:rPr>
            </w:pPr>
            <w:r w:rsidRPr="00D30835">
              <w:rPr>
                <w:rFonts w:cs="Arial"/>
                <w:b/>
                <w:bCs/>
                <w:color w:val="FFFFFF" w:themeColor="background1"/>
                <w:sz w:val="20"/>
              </w:rPr>
              <w:t>% SLA</w:t>
            </w:r>
          </w:p>
        </w:tc>
      </w:tr>
      <w:tr w:rsidR="00726381" w14:paraId="3A9AE96A" w14:textId="77777777" w:rsidTr="0006408E">
        <w:trPr>
          <w:trHeight w:val="449"/>
          <w:jc w:val="center"/>
        </w:trPr>
        <w:tc>
          <w:tcPr>
            <w:tcW w:w="1985" w:type="dxa"/>
            <w:tcBorders>
              <w:left w:val="single" w:sz="8" w:space="0" w:color="auto"/>
              <w:bottom w:val="single" w:sz="8" w:space="0" w:color="000000"/>
              <w:right w:val="single" w:sz="8" w:space="0" w:color="000000"/>
            </w:tcBorders>
            <w:shd w:val="clear" w:color="000000" w:fill="C00000"/>
            <w:vAlign w:val="center"/>
          </w:tcPr>
          <w:p w14:paraId="34B5F5FD" w14:textId="77777777" w:rsidR="0006408E" w:rsidRPr="00D30835" w:rsidRDefault="00016409" w:rsidP="0006408E">
            <w:pPr>
              <w:jc w:val="center"/>
              <w:rPr>
                <w:rFonts w:cs="Arial"/>
                <w:b/>
                <w:bCs/>
                <w:color w:val="FFFFFF" w:themeColor="background1"/>
                <w:sz w:val="20"/>
              </w:rPr>
            </w:pPr>
            <w:r w:rsidRPr="00D30835">
              <w:rPr>
                <w:rFonts w:cs="Arial"/>
                <w:b/>
                <w:bCs/>
                <w:color w:val="FFFFFF" w:themeColor="background1"/>
                <w:sz w:val="20"/>
              </w:rPr>
              <w:t>Overall</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43AAB277" w14:textId="77777777" w:rsidR="0006408E" w:rsidRPr="00D30835" w:rsidRDefault="00016409" w:rsidP="0006408E">
            <w:pPr>
              <w:jc w:val="center"/>
              <w:rPr>
                <w:rFonts w:cs="Arial"/>
                <w:b/>
                <w:sz w:val="20"/>
              </w:rPr>
            </w:pPr>
            <w:r>
              <w:rPr>
                <w:rFonts w:cs="Arial"/>
                <w:b/>
                <w:sz w:val="20"/>
              </w:rPr>
              <w:t>743,914</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068D6AFB" w14:textId="77777777" w:rsidR="0006408E" w:rsidRPr="00D30835" w:rsidRDefault="00016409" w:rsidP="0006408E">
            <w:pPr>
              <w:jc w:val="center"/>
              <w:rPr>
                <w:rFonts w:cs="Arial"/>
                <w:b/>
                <w:sz w:val="20"/>
              </w:rPr>
            </w:pPr>
            <w:r>
              <w:rPr>
                <w:rFonts w:cs="Arial"/>
                <w:b/>
                <w:sz w:val="20"/>
              </w:rPr>
              <w:t>665,032</w:t>
            </w:r>
          </w:p>
        </w:tc>
        <w:tc>
          <w:tcPr>
            <w:tcW w:w="1276"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7A4DDA4C" w14:textId="77777777" w:rsidR="0006408E" w:rsidRPr="00D30835" w:rsidRDefault="00016409" w:rsidP="0006408E">
            <w:pPr>
              <w:jc w:val="center"/>
              <w:rPr>
                <w:rFonts w:cs="Arial"/>
                <w:b/>
                <w:sz w:val="20"/>
              </w:rPr>
            </w:pPr>
            <w:r>
              <w:rPr>
                <w:rFonts w:cs="Arial"/>
                <w:b/>
                <w:sz w:val="20"/>
              </w:rPr>
              <w:t>89.4%</w:t>
            </w:r>
          </w:p>
        </w:tc>
        <w:tc>
          <w:tcPr>
            <w:tcW w:w="1098" w:type="dxa"/>
            <w:tcBorders>
              <w:top w:val="single" w:sz="8" w:space="0" w:color="000000"/>
              <w:left w:val="single" w:sz="8" w:space="0" w:color="auto"/>
              <w:bottom w:val="single" w:sz="8" w:space="0" w:color="000000"/>
              <w:right w:val="single" w:sz="8" w:space="0" w:color="auto"/>
            </w:tcBorders>
            <w:shd w:val="clear" w:color="000000" w:fill="D9D9D9" w:themeFill="background1" w:themeFillShade="D9"/>
            <w:vAlign w:val="center"/>
          </w:tcPr>
          <w:p w14:paraId="17BCA1E1" w14:textId="77777777" w:rsidR="0006408E" w:rsidRPr="00D30835" w:rsidRDefault="00016409" w:rsidP="0006408E">
            <w:pPr>
              <w:jc w:val="center"/>
              <w:rPr>
                <w:rFonts w:cs="Arial"/>
                <w:b/>
                <w:sz w:val="20"/>
              </w:rPr>
            </w:pPr>
            <w:r w:rsidRPr="00D30835">
              <w:rPr>
                <w:rFonts w:cs="Arial"/>
                <w:b/>
                <w:sz w:val="20"/>
              </w:rPr>
              <w:t>n/a</w:t>
            </w:r>
          </w:p>
        </w:tc>
      </w:tr>
      <w:tr w:rsidR="00726381" w14:paraId="6B7F6816" w14:textId="77777777" w:rsidTr="0006408E">
        <w:trPr>
          <w:trHeight w:val="449"/>
          <w:jc w:val="center"/>
        </w:trPr>
        <w:tc>
          <w:tcPr>
            <w:tcW w:w="1985" w:type="dxa"/>
            <w:tcBorders>
              <w:top w:val="single" w:sz="8" w:space="0" w:color="auto"/>
              <w:left w:val="single" w:sz="8" w:space="0" w:color="auto"/>
              <w:bottom w:val="single" w:sz="8" w:space="0" w:color="000000"/>
              <w:right w:val="single" w:sz="8" w:space="0" w:color="000000"/>
            </w:tcBorders>
            <w:shd w:val="clear" w:color="000000" w:fill="C00000"/>
            <w:vAlign w:val="center"/>
          </w:tcPr>
          <w:p w14:paraId="63F95595" w14:textId="77777777" w:rsidR="0006408E" w:rsidRPr="00D30835" w:rsidRDefault="00016409" w:rsidP="0006408E">
            <w:pPr>
              <w:jc w:val="center"/>
              <w:rPr>
                <w:rFonts w:cs="Arial"/>
                <w:b/>
                <w:bCs/>
                <w:color w:val="FFFFFF" w:themeColor="background1"/>
                <w:sz w:val="20"/>
              </w:rPr>
            </w:pPr>
            <w:r w:rsidRPr="00D30835">
              <w:rPr>
                <w:rFonts w:cs="Arial"/>
                <w:b/>
                <w:bCs/>
                <w:color w:val="FFFFFF" w:themeColor="background1"/>
                <w:sz w:val="20"/>
              </w:rPr>
              <w:t>Social Care</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6F55194E" w14:textId="77777777" w:rsidR="0006408E" w:rsidRPr="00D30835" w:rsidRDefault="00016409" w:rsidP="0006408E">
            <w:pPr>
              <w:jc w:val="center"/>
              <w:rPr>
                <w:rFonts w:cs="Arial"/>
                <w:b/>
                <w:sz w:val="20"/>
              </w:rPr>
            </w:pPr>
            <w:r>
              <w:rPr>
                <w:rFonts w:cs="Arial"/>
                <w:b/>
                <w:sz w:val="20"/>
              </w:rPr>
              <w:t>299,681</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2EB8BFEC" w14:textId="77777777" w:rsidR="0006408E" w:rsidRPr="00D30835" w:rsidRDefault="00016409" w:rsidP="0006408E">
            <w:pPr>
              <w:jc w:val="center"/>
              <w:rPr>
                <w:rFonts w:cs="Arial"/>
                <w:b/>
                <w:sz w:val="20"/>
              </w:rPr>
            </w:pPr>
            <w:r>
              <w:rPr>
                <w:rFonts w:cs="Arial"/>
                <w:b/>
                <w:sz w:val="20"/>
              </w:rPr>
              <w:t>257,248</w:t>
            </w:r>
          </w:p>
        </w:tc>
        <w:tc>
          <w:tcPr>
            <w:tcW w:w="1276"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00A77A82" w14:textId="77777777" w:rsidR="0006408E" w:rsidRPr="00D30835" w:rsidRDefault="00016409" w:rsidP="0006408E">
            <w:pPr>
              <w:jc w:val="center"/>
              <w:rPr>
                <w:rFonts w:cs="Arial"/>
                <w:b/>
                <w:sz w:val="20"/>
              </w:rPr>
            </w:pPr>
            <w:r>
              <w:rPr>
                <w:rFonts w:cs="Arial"/>
                <w:b/>
                <w:sz w:val="20"/>
              </w:rPr>
              <w:t>85.8%</w:t>
            </w:r>
          </w:p>
        </w:tc>
        <w:tc>
          <w:tcPr>
            <w:tcW w:w="1098" w:type="dxa"/>
            <w:tcBorders>
              <w:top w:val="single" w:sz="8" w:space="0" w:color="000000"/>
              <w:left w:val="single" w:sz="8" w:space="0" w:color="auto"/>
              <w:bottom w:val="single" w:sz="8" w:space="0" w:color="000000"/>
              <w:right w:val="single" w:sz="8" w:space="0" w:color="auto"/>
            </w:tcBorders>
            <w:shd w:val="clear" w:color="000000" w:fill="D9D9D9" w:themeFill="background1" w:themeFillShade="D9"/>
            <w:vAlign w:val="center"/>
          </w:tcPr>
          <w:p w14:paraId="3413826D" w14:textId="77777777" w:rsidR="0006408E" w:rsidRPr="00D30835" w:rsidRDefault="00016409" w:rsidP="0006408E">
            <w:pPr>
              <w:jc w:val="center"/>
              <w:rPr>
                <w:rFonts w:cs="Arial"/>
                <w:b/>
                <w:sz w:val="20"/>
              </w:rPr>
            </w:pPr>
            <w:r w:rsidRPr="00D30835">
              <w:rPr>
                <w:rFonts w:cs="Arial"/>
                <w:b/>
                <w:sz w:val="20"/>
              </w:rPr>
              <w:t>87.5</w:t>
            </w:r>
            <w:r>
              <w:rPr>
                <w:rFonts w:cs="Arial"/>
                <w:b/>
                <w:sz w:val="20"/>
              </w:rPr>
              <w:t>%</w:t>
            </w:r>
          </w:p>
        </w:tc>
      </w:tr>
      <w:tr w:rsidR="00726381" w14:paraId="7D4B5B39" w14:textId="77777777" w:rsidTr="0006408E">
        <w:trPr>
          <w:trHeight w:val="449"/>
          <w:jc w:val="center"/>
        </w:trPr>
        <w:tc>
          <w:tcPr>
            <w:tcW w:w="1985" w:type="dxa"/>
            <w:tcBorders>
              <w:top w:val="single" w:sz="8" w:space="0" w:color="auto"/>
              <w:left w:val="single" w:sz="8" w:space="0" w:color="auto"/>
              <w:bottom w:val="single" w:sz="8" w:space="0" w:color="000000"/>
              <w:right w:val="single" w:sz="8" w:space="0" w:color="000000"/>
            </w:tcBorders>
            <w:shd w:val="clear" w:color="000000" w:fill="C00000"/>
            <w:vAlign w:val="center"/>
          </w:tcPr>
          <w:p w14:paraId="11C90D31" w14:textId="77777777" w:rsidR="0006408E" w:rsidRPr="00D30835" w:rsidRDefault="00016409" w:rsidP="0006408E">
            <w:pPr>
              <w:jc w:val="center"/>
              <w:rPr>
                <w:rFonts w:cs="Arial"/>
                <w:b/>
                <w:bCs/>
                <w:color w:val="FFFFFF" w:themeColor="background1"/>
                <w:sz w:val="20"/>
              </w:rPr>
            </w:pPr>
            <w:r w:rsidRPr="00D30835">
              <w:rPr>
                <w:rFonts w:cs="Arial"/>
                <w:b/>
                <w:bCs/>
                <w:color w:val="FFFFFF" w:themeColor="background1"/>
                <w:sz w:val="20"/>
              </w:rPr>
              <w:t>Customer Contact</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690BCFF7" w14:textId="77777777" w:rsidR="0006408E" w:rsidRPr="00D30835" w:rsidRDefault="00016409" w:rsidP="0006408E">
            <w:pPr>
              <w:jc w:val="center"/>
              <w:rPr>
                <w:rFonts w:cs="Arial"/>
                <w:b/>
                <w:sz w:val="20"/>
              </w:rPr>
            </w:pPr>
            <w:r>
              <w:rPr>
                <w:rFonts w:cs="Arial"/>
                <w:b/>
                <w:sz w:val="20"/>
              </w:rPr>
              <w:t>380,359</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0536154B" w14:textId="77777777" w:rsidR="0006408E" w:rsidRPr="00D30835" w:rsidRDefault="00016409" w:rsidP="0006408E">
            <w:pPr>
              <w:jc w:val="center"/>
              <w:rPr>
                <w:rFonts w:cs="Arial"/>
                <w:b/>
                <w:sz w:val="20"/>
              </w:rPr>
            </w:pPr>
            <w:r>
              <w:rPr>
                <w:rFonts w:cs="Arial"/>
                <w:b/>
                <w:sz w:val="20"/>
              </w:rPr>
              <w:t>348,813</w:t>
            </w:r>
          </w:p>
        </w:tc>
        <w:tc>
          <w:tcPr>
            <w:tcW w:w="1276"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06DB9A91" w14:textId="77777777" w:rsidR="0006408E" w:rsidRPr="00D30835" w:rsidRDefault="00016409" w:rsidP="0006408E">
            <w:pPr>
              <w:jc w:val="center"/>
              <w:rPr>
                <w:rFonts w:cs="Arial"/>
                <w:b/>
                <w:sz w:val="20"/>
              </w:rPr>
            </w:pPr>
            <w:r>
              <w:rPr>
                <w:rFonts w:cs="Arial"/>
                <w:b/>
                <w:sz w:val="20"/>
              </w:rPr>
              <w:t>91.7%</w:t>
            </w:r>
          </w:p>
        </w:tc>
        <w:tc>
          <w:tcPr>
            <w:tcW w:w="1098" w:type="dxa"/>
            <w:tcBorders>
              <w:top w:val="single" w:sz="8" w:space="0" w:color="000000"/>
              <w:left w:val="single" w:sz="8" w:space="0" w:color="auto"/>
              <w:bottom w:val="single" w:sz="8" w:space="0" w:color="000000"/>
              <w:right w:val="single" w:sz="8" w:space="0" w:color="auto"/>
            </w:tcBorders>
            <w:shd w:val="clear" w:color="000000" w:fill="D9D9D9" w:themeFill="background1" w:themeFillShade="D9"/>
            <w:vAlign w:val="center"/>
          </w:tcPr>
          <w:p w14:paraId="31C5689F" w14:textId="77777777" w:rsidR="0006408E" w:rsidRPr="00D30835" w:rsidRDefault="00016409" w:rsidP="0006408E">
            <w:pPr>
              <w:jc w:val="center"/>
              <w:rPr>
                <w:rFonts w:cs="Arial"/>
                <w:b/>
                <w:sz w:val="20"/>
              </w:rPr>
            </w:pPr>
            <w:r w:rsidRPr="00D30835">
              <w:rPr>
                <w:rFonts w:cs="Arial"/>
                <w:b/>
                <w:sz w:val="20"/>
              </w:rPr>
              <w:t>90</w:t>
            </w:r>
            <w:r>
              <w:rPr>
                <w:rFonts w:cs="Arial"/>
                <w:b/>
                <w:sz w:val="20"/>
              </w:rPr>
              <w:t>%</w:t>
            </w:r>
          </w:p>
        </w:tc>
      </w:tr>
      <w:tr w:rsidR="00726381" w14:paraId="597A1CA7" w14:textId="77777777" w:rsidTr="0006408E">
        <w:trPr>
          <w:trHeight w:val="449"/>
          <w:jc w:val="center"/>
        </w:trPr>
        <w:tc>
          <w:tcPr>
            <w:tcW w:w="1985" w:type="dxa"/>
            <w:tcBorders>
              <w:top w:val="single" w:sz="8" w:space="0" w:color="auto"/>
              <w:left w:val="single" w:sz="8" w:space="0" w:color="auto"/>
              <w:bottom w:val="single" w:sz="8" w:space="0" w:color="000000"/>
              <w:right w:val="single" w:sz="8" w:space="0" w:color="000000"/>
            </w:tcBorders>
            <w:shd w:val="clear" w:color="000000" w:fill="C00000"/>
            <w:vAlign w:val="center"/>
          </w:tcPr>
          <w:p w14:paraId="4EF79424" w14:textId="77777777" w:rsidR="0006408E" w:rsidRPr="00D30835" w:rsidRDefault="00016409" w:rsidP="0006408E">
            <w:pPr>
              <w:jc w:val="center"/>
              <w:rPr>
                <w:rFonts w:cs="Arial"/>
                <w:b/>
                <w:bCs/>
                <w:color w:val="FFFFFF" w:themeColor="background1"/>
                <w:sz w:val="20"/>
              </w:rPr>
            </w:pPr>
            <w:r w:rsidRPr="00D30835">
              <w:rPr>
                <w:rFonts w:cs="Arial"/>
                <w:b/>
                <w:bCs/>
                <w:color w:val="FFFFFF" w:themeColor="background1"/>
                <w:sz w:val="20"/>
              </w:rPr>
              <w:t>HR</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0AFAFB6E" w14:textId="77777777" w:rsidR="0006408E" w:rsidRPr="00D30835" w:rsidRDefault="00016409" w:rsidP="0006408E">
            <w:pPr>
              <w:jc w:val="center"/>
              <w:rPr>
                <w:rFonts w:cs="Arial"/>
                <w:b/>
                <w:sz w:val="20"/>
              </w:rPr>
            </w:pPr>
            <w:r>
              <w:rPr>
                <w:rFonts w:cs="Arial"/>
                <w:b/>
                <w:sz w:val="20"/>
              </w:rPr>
              <w:t>63,874</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598C4FF9" w14:textId="77777777" w:rsidR="0006408E" w:rsidRPr="00D30835" w:rsidRDefault="00016409" w:rsidP="0006408E">
            <w:pPr>
              <w:jc w:val="center"/>
              <w:rPr>
                <w:rFonts w:cs="Arial"/>
                <w:b/>
                <w:sz w:val="20"/>
              </w:rPr>
            </w:pPr>
            <w:r>
              <w:rPr>
                <w:rFonts w:cs="Arial"/>
                <w:b/>
                <w:sz w:val="20"/>
              </w:rPr>
              <w:t>58,971</w:t>
            </w:r>
          </w:p>
        </w:tc>
        <w:tc>
          <w:tcPr>
            <w:tcW w:w="1276"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76E4F951" w14:textId="77777777" w:rsidR="0006408E" w:rsidRPr="00D30835" w:rsidRDefault="00016409" w:rsidP="0006408E">
            <w:pPr>
              <w:jc w:val="center"/>
              <w:rPr>
                <w:rFonts w:cs="Arial"/>
                <w:b/>
                <w:sz w:val="20"/>
              </w:rPr>
            </w:pPr>
            <w:r>
              <w:rPr>
                <w:rFonts w:cs="Arial"/>
                <w:b/>
                <w:sz w:val="20"/>
              </w:rPr>
              <w:t>92.3%</w:t>
            </w:r>
          </w:p>
        </w:tc>
        <w:tc>
          <w:tcPr>
            <w:tcW w:w="1098" w:type="dxa"/>
            <w:tcBorders>
              <w:top w:val="single" w:sz="8" w:space="0" w:color="000000"/>
              <w:left w:val="single" w:sz="8" w:space="0" w:color="auto"/>
              <w:bottom w:val="single" w:sz="8" w:space="0" w:color="000000"/>
              <w:right w:val="single" w:sz="8" w:space="0" w:color="auto"/>
            </w:tcBorders>
            <w:shd w:val="clear" w:color="000000" w:fill="D9D9D9" w:themeFill="background1" w:themeFillShade="D9"/>
            <w:vAlign w:val="center"/>
          </w:tcPr>
          <w:p w14:paraId="493D8DEA" w14:textId="77777777" w:rsidR="0006408E" w:rsidRPr="00D30835" w:rsidRDefault="00016409" w:rsidP="0006408E">
            <w:pPr>
              <w:jc w:val="center"/>
              <w:rPr>
                <w:rFonts w:cs="Arial"/>
                <w:b/>
                <w:sz w:val="20"/>
              </w:rPr>
            </w:pPr>
            <w:r w:rsidRPr="00D30835">
              <w:rPr>
                <w:rFonts w:cs="Arial"/>
                <w:b/>
                <w:sz w:val="20"/>
              </w:rPr>
              <w:t>95</w:t>
            </w:r>
            <w:r>
              <w:rPr>
                <w:rFonts w:cs="Arial"/>
                <w:b/>
                <w:sz w:val="20"/>
              </w:rPr>
              <w:t>%</w:t>
            </w:r>
          </w:p>
        </w:tc>
      </w:tr>
    </w:tbl>
    <w:p w14:paraId="3CAA19EB" w14:textId="77777777" w:rsidR="0006408E" w:rsidRDefault="0006408E" w:rsidP="0006408E"/>
    <w:p w14:paraId="64B131BF" w14:textId="77777777" w:rsidR="0006408E" w:rsidRPr="00B20E6F" w:rsidRDefault="00016409" w:rsidP="0006408E">
      <w:pPr>
        <w:spacing w:line="360" w:lineRule="auto"/>
        <w:ind w:left="709" w:hanging="709"/>
        <w:rPr>
          <w:rFonts w:cs="Arial"/>
          <w:b/>
        </w:rPr>
      </w:pPr>
      <w:r>
        <w:rPr>
          <w:rFonts w:cs="Arial"/>
          <w:b/>
        </w:rPr>
        <w:t>Telephony – October to December 2016</w:t>
      </w:r>
      <w:r w:rsidRPr="00B20E6F">
        <w:rPr>
          <w:rFonts w:cs="Arial"/>
          <w:b/>
        </w:rPr>
        <w:t xml:space="preserve"> </w:t>
      </w:r>
    </w:p>
    <w:tbl>
      <w:tblPr>
        <w:tblW w:w="7477" w:type="dxa"/>
        <w:jc w:val="center"/>
        <w:tblLook w:val="04A0" w:firstRow="1" w:lastRow="0" w:firstColumn="1" w:lastColumn="0" w:noHBand="0" w:noVBand="1"/>
      </w:tblPr>
      <w:tblGrid>
        <w:gridCol w:w="1985"/>
        <w:gridCol w:w="1559"/>
        <w:gridCol w:w="1559"/>
        <w:gridCol w:w="1276"/>
        <w:gridCol w:w="1098"/>
      </w:tblGrid>
      <w:tr w:rsidR="00726381" w14:paraId="60018B82" w14:textId="77777777" w:rsidTr="0006408E">
        <w:trPr>
          <w:trHeight w:val="449"/>
          <w:jc w:val="center"/>
        </w:trPr>
        <w:tc>
          <w:tcPr>
            <w:tcW w:w="1985" w:type="dxa"/>
            <w:shd w:val="clear" w:color="auto" w:fill="auto"/>
            <w:vAlign w:val="center"/>
          </w:tcPr>
          <w:p w14:paraId="7CCE635F" w14:textId="77777777" w:rsidR="0006408E" w:rsidRPr="004462BB" w:rsidRDefault="0006408E" w:rsidP="0006408E">
            <w:pPr>
              <w:jc w:val="center"/>
              <w:rPr>
                <w:rFonts w:cs="Arial"/>
                <w:b/>
                <w:bCs/>
                <w:color w:val="FF0000"/>
                <w:sz w:val="20"/>
              </w:rPr>
            </w:pPr>
          </w:p>
        </w:tc>
        <w:tc>
          <w:tcPr>
            <w:tcW w:w="1559" w:type="dxa"/>
            <w:tcBorders>
              <w:top w:val="single" w:sz="8" w:space="0" w:color="auto"/>
              <w:left w:val="nil"/>
              <w:bottom w:val="single" w:sz="8" w:space="0" w:color="000000"/>
              <w:right w:val="single" w:sz="8" w:space="0" w:color="000000"/>
            </w:tcBorders>
            <w:shd w:val="clear" w:color="000000" w:fill="C00000"/>
            <w:noWrap/>
            <w:vAlign w:val="center"/>
          </w:tcPr>
          <w:p w14:paraId="14C71E70" w14:textId="77777777" w:rsidR="0006408E" w:rsidRPr="00B20E6F" w:rsidRDefault="00016409" w:rsidP="0006408E">
            <w:pPr>
              <w:jc w:val="center"/>
              <w:rPr>
                <w:rFonts w:cs="Arial"/>
                <w:b/>
                <w:color w:val="FFFFFF" w:themeColor="background1"/>
                <w:sz w:val="20"/>
              </w:rPr>
            </w:pPr>
            <w:r w:rsidRPr="00B20E6F">
              <w:rPr>
                <w:rFonts w:cs="Arial"/>
                <w:b/>
                <w:bCs/>
                <w:color w:val="FFFFFF" w:themeColor="background1"/>
                <w:sz w:val="20"/>
              </w:rPr>
              <w:t>Offered</w:t>
            </w:r>
          </w:p>
        </w:tc>
        <w:tc>
          <w:tcPr>
            <w:tcW w:w="1559" w:type="dxa"/>
            <w:tcBorders>
              <w:top w:val="single" w:sz="8" w:space="0" w:color="auto"/>
              <w:left w:val="single" w:sz="8" w:space="0" w:color="auto"/>
              <w:bottom w:val="single" w:sz="8" w:space="0" w:color="000000"/>
              <w:right w:val="single" w:sz="8" w:space="0" w:color="000000"/>
            </w:tcBorders>
            <w:shd w:val="clear" w:color="000000" w:fill="C00000"/>
            <w:noWrap/>
            <w:vAlign w:val="center"/>
          </w:tcPr>
          <w:p w14:paraId="35E769F5" w14:textId="77777777" w:rsidR="0006408E" w:rsidRPr="00B20E6F" w:rsidRDefault="00016409" w:rsidP="0006408E">
            <w:pPr>
              <w:jc w:val="center"/>
              <w:rPr>
                <w:rFonts w:cs="Arial"/>
                <w:b/>
                <w:color w:val="FFFFFF" w:themeColor="background1"/>
                <w:sz w:val="20"/>
              </w:rPr>
            </w:pPr>
            <w:r w:rsidRPr="00B20E6F">
              <w:rPr>
                <w:rFonts w:cs="Arial"/>
                <w:b/>
                <w:bCs/>
                <w:color w:val="FFFFFF" w:themeColor="background1"/>
                <w:sz w:val="20"/>
              </w:rPr>
              <w:t>Answered</w:t>
            </w:r>
          </w:p>
        </w:tc>
        <w:tc>
          <w:tcPr>
            <w:tcW w:w="1276" w:type="dxa"/>
            <w:tcBorders>
              <w:top w:val="single" w:sz="8" w:space="0" w:color="auto"/>
              <w:left w:val="single" w:sz="8" w:space="0" w:color="auto"/>
              <w:bottom w:val="single" w:sz="8" w:space="0" w:color="000000"/>
              <w:right w:val="single" w:sz="8" w:space="0" w:color="000000"/>
            </w:tcBorders>
            <w:shd w:val="clear" w:color="000000" w:fill="C00000"/>
            <w:noWrap/>
            <w:vAlign w:val="center"/>
          </w:tcPr>
          <w:p w14:paraId="09D8A97C" w14:textId="77777777" w:rsidR="0006408E" w:rsidRPr="00B20E6F" w:rsidRDefault="00016409" w:rsidP="0006408E">
            <w:pPr>
              <w:jc w:val="center"/>
              <w:rPr>
                <w:rFonts w:cs="Arial"/>
                <w:b/>
                <w:color w:val="FFFFFF" w:themeColor="background1"/>
                <w:sz w:val="20"/>
              </w:rPr>
            </w:pPr>
            <w:r w:rsidRPr="00B20E6F">
              <w:rPr>
                <w:rFonts w:cs="Arial"/>
                <w:b/>
                <w:bCs/>
                <w:color w:val="FFFFFF" w:themeColor="background1"/>
                <w:sz w:val="20"/>
              </w:rPr>
              <w:t>% Answered</w:t>
            </w:r>
          </w:p>
        </w:tc>
        <w:tc>
          <w:tcPr>
            <w:tcW w:w="1098" w:type="dxa"/>
            <w:tcBorders>
              <w:top w:val="single" w:sz="8" w:space="0" w:color="auto"/>
              <w:left w:val="single" w:sz="8" w:space="0" w:color="auto"/>
              <w:bottom w:val="single" w:sz="8" w:space="0" w:color="000000"/>
              <w:right w:val="single" w:sz="8" w:space="0" w:color="auto"/>
            </w:tcBorders>
            <w:shd w:val="clear" w:color="000000" w:fill="C00000"/>
            <w:vAlign w:val="center"/>
          </w:tcPr>
          <w:p w14:paraId="57EAA67A" w14:textId="77777777" w:rsidR="0006408E" w:rsidRPr="00B20E6F" w:rsidRDefault="00016409" w:rsidP="0006408E">
            <w:pPr>
              <w:jc w:val="center"/>
              <w:rPr>
                <w:rFonts w:cs="Arial"/>
                <w:b/>
                <w:bCs/>
                <w:color w:val="FFFFFF" w:themeColor="background1"/>
                <w:sz w:val="20"/>
              </w:rPr>
            </w:pPr>
            <w:r w:rsidRPr="00B20E6F">
              <w:rPr>
                <w:rFonts w:cs="Arial"/>
                <w:b/>
                <w:bCs/>
                <w:color w:val="FFFFFF" w:themeColor="background1"/>
                <w:sz w:val="20"/>
              </w:rPr>
              <w:t>% SLA</w:t>
            </w:r>
          </w:p>
        </w:tc>
      </w:tr>
      <w:tr w:rsidR="00726381" w14:paraId="1341AE85" w14:textId="77777777" w:rsidTr="0006408E">
        <w:trPr>
          <w:trHeight w:val="449"/>
          <w:jc w:val="center"/>
        </w:trPr>
        <w:tc>
          <w:tcPr>
            <w:tcW w:w="1985" w:type="dxa"/>
            <w:tcBorders>
              <w:left w:val="single" w:sz="8" w:space="0" w:color="auto"/>
              <w:bottom w:val="single" w:sz="8" w:space="0" w:color="000000"/>
              <w:right w:val="single" w:sz="8" w:space="0" w:color="000000"/>
            </w:tcBorders>
            <w:shd w:val="clear" w:color="000000" w:fill="C00000"/>
            <w:vAlign w:val="center"/>
          </w:tcPr>
          <w:p w14:paraId="3651D75D" w14:textId="77777777" w:rsidR="0006408E" w:rsidRPr="00B20E6F" w:rsidRDefault="00016409" w:rsidP="0006408E">
            <w:pPr>
              <w:jc w:val="center"/>
              <w:rPr>
                <w:rFonts w:cs="Arial"/>
                <w:b/>
                <w:bCs/>
                <w:color w:val="FFFFFF" w:themeColor="background1"/>
                <w:sz w:val="20"/>
              </w:rPr>
            </w:pPr>
            <w:r w:rsidRPr="00B20E6F">
              <w:rPr>
                <w:rFonts w:cs="Arial"/>
                <w:b/>
                <w:bCs/>
                <w:color w:val="FFFFFF" w:themeColor="background1"/>
                <w:sz w:val="20"/>
              </w:rPr>
              <w:t>Overall</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7CBFDC27" w14:textId="77777777" w:rsidR="0006408E" w:rsidRPr="00545789" w:rsidRDefault="00016409" w:rsidP="0006408E">
            <w:pPr>
              <w:jc w:val="center"/>
              <w:rPr>
                <w:rFonts w:cs="Arial"/>
                <w:b/>
                <w:sz w:val="20"/>
              </w:rPr>
            </w:pPr>
            <w:r w:rsidRPr="00545789">
              <w:rPr>
                <w:rFonts w:cs="Arial"/>
                <w:b/>
                <w:sz w:val="20"/>
              </w:rPr>
              <w:t>231,638</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676DCE69" w14:textId="77777777" w:rsidR="0006408E" w:rsidRPr="00545789" w:rsidRDefault="00016409" w:rsidP="0006408E">
            <w:pPr>
              <w:jc w:val="center"/>
              <w:rPr>
                <w:rFonts w:cs="Arial"/>
                <w:b/>
                <w:sz w:val="20"/>
              </w:rPr>
            </w:pPr>
            <w:r w:rsidRPr="00545789">
              <w:rPr>
                <w:rFonts w:cs="Arial"/>
                <w:b/>
                <w:sz w:val="20"/>
              </w:rPr>
              <w:t>211,358</w:t>
            </w:r>
          </w:p>
        </w:tc>
        <w:tc>
          <w:tcPr>
            <w:tcW w:w="1276"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7A9470ED" w14:textId="77777777" w:rsidR="0006408E" w:rsidRPr="00545789" w:rsidRDefault="00016409" w:rsidP="0006408E">
            <w:pPr>
              <w:jc w:val="center"/>
              <w:rPr>
                <w:rFonts w:cs="Arial"/>
                <w:b/>
                <w:sz w:val="20"/>
              </w:rPr>
            </w:pPr>
            <w:r w:rsidRPr="00545789">
              <w:rPr>
                <w:rFonts w:cs="Arial"/>
                <w:b/>
                <w:sz w:val="20"/>
              </w:rPr>
              <w:t>91.2%</w:t>
            </w:r>
          </w:p>
        </w:tc>
        <w:tc>
          <w:tcPr>
            <w:tcW w:w="1098" w:type="dxa"/>
            <w:tcBorders>
              <w:top w:val="single" w:sz="8" w:space="0" w:color="000000"/>
              <w:left w:val="single" w:sz="8" w:space="0" w:color="auto"/>
              <w:bottom w:val="single" w:sz="8" w:space="0" w:color="000000"/>
              <w:right w:val="single" w:sz="8" w:space="0" w:color="auto"/>
            </w:tcBorders>
            <w:shd w:val="clear" w:color="000000" w:fill="D9D9D9" w:themeFill="background1" w:themeFillShade="D9"/>
            <w:vAlign w:val="center"/>
          </w:tcPr>
          <w:p w14:paraId="2BBD2BAF" w14:textId="77777777" w:rsidR="0006408E" w:rsidRPr="00545789" w:rsidRDefault="00016409" w:rsidP="0006408E">
            <w:pPr>
              <w:jc w:val="center"/>
              <w:rPr>
                <w:rFonts w:cs="Arial"/>
                <w:b/>
                <w:sz w:val="20"/>
              </w:rPr>
            </w:pPr>
            <w:r w:rsidRPr="00545789">
              <w:rPr>
                <w:rFonts w:cs="Arial"/>
                <w:b/>
                <w:sz w:val="20"/>
              </w:rPr>
              <w:t>n/a</w:t>
            </w:r>
          </w:p>
        </w:tc>
      </w:tr>
      <w:tr w:rsidR="00726381" w14:paraId="170E8C91" w14:textId="77777777" w:rsidTr="0006408E">
        <w:trPr>
          <w:trHeight w:val="449"/>
          <w:jc w:val="center"/>
        </w:trPr>
        <w:tc>
          <w:tcPr>
            <w:tcW w:w="1985" w:type="dxa"/>
            <w:tcBorders>
              <w:top w:val="single" w:sz="8" w:space="0" w:color="auto"/>
              <w:left w:val="single" w:sz="8" w:space="0" w:color="auto"/>
              <w:bottom w:val="single" w:sz="8" w:space="0" w:color="000000"/>
              <w:right w:val="single" w:sz="8" w:space="0" w:color="000000"/>
            </w:tcBorders>
            <w:shd w:val="clear" w:color="000000" w:fill="C00000"/>
            <w:vAlign w:val="center"/>
          </w:tcPr>
          <w:p w14:paraId="59D0E4E7" w14:textId="77777777" w:rsidR="0006408E" w:rsidRPr="00B20E6F" w:rsidRDefault="00016409" w:rsidP="0006408E">
            <w:pPr>
              <w:jc w:val="center"/>
              <w:rPr>
                <w:rFonts w:cs="Arial"/>
                <w:b/>
                <w:bCs/>
                <w:color w:val="FFFFFF" w:themeColor="background1"/>
                <w:sz w:val="20"/>
              </w:rPr>
            </w:pPr>
            <w:r w:rsidRPr="00B20E6F">
              <w:rPr>
                <w:rFonts w:cs="Arial"/>
                <w:b/>
                <w:bCs/>
                <w:color w:val="FFFFFF" w:themeColor="background1"/>
                <w:sz w:val="20"/>
              </w:rPr>
              <w:t>Social Care</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3DEA61C9" w14:textId="77777777" w:rsidR="0006408E" w:rsidRPr="00545789" w:rsidRDefault="00016409" w:rsidP="0006408E">
            <w:pPr>
              <w:jc w:val="center"/>
              <w:rPr>
                <w:rFonts w:cs="Arial"/>
                <w:b/>
                <w:sz w:val="20"/>
              </w:rPr>
            </w:pPr>
            <w:r w:rsidRPr="00545789">
              <w:rPr>
                <w:rFonts w:cs="Arial"/>
                <w:b/>
                <w:sz w:val="20"/>
              </w:rPr>
              <w:t>96,649</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63B63D20" w14:textId="77777777" w:rsidR="0006408E" w:rsidRPr="00545789" w:rsidRDefault="00016409" w:rsidP="0006408E">
            <w:pPr>
              <w:jc w:val="center"/>
              <w:rPr>
                <w:rFonts w:cs="Arial"/>
                <w:b/>
                <w:sz w:val="20"/>
              </w:rPr>
            </w:pPr>
            <w:r w:rsidRPr="00545789">
              <w:rPr>
                <w:rFonts w:cs="Arial"/>
                <w:b/>
                <w:sz w:val="20"/>
              </w:rPr>
              <w:t>82,716</w:t>
            </w:r>
          </w:p>
        </w:tc>
        <w:tc>
          <w:tcPr>
            <w:tcW w:w="1276"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6153DE0C" w14:textId="77777777" w:rsidR="0006408E" w:rsidRPr="00545789" w:rsidRDefault="00016409" w:rsidP="0006408E">
            <w:pPr>
              <w:jc w:val="center"/>
              <w:rPr>
                <w:rFonts w:cs="Arial"/>
                <w:b/>
                <w:sz w:val="20"/>
              </w:rPr>
            </w:pPr>
            <w:r w:rsidRPr="00545789">
              <w:rPr>
                <w:rFonts w:cs="Arial"/>
                <w:b/>
                <w:sz w:val="20"/>
              </w:rPr>
              <w:t>85.6%</w:t>
            </w:r>
          </w:p>
        </w:tc>
        <w:tc>
          <w:tcPr>
            <w:tcW w:w="1098" w:type="dxa"/>
            <w:tcBorders>
              <w:top w:val="single" w:sz="8" w:space="0" w:color="000000"/>
              <w:left w:val="single" w:sz="8" w:space="0" w:color="auto"/>
              <w:bottom w:val="single" w:sz="8" w:space="0" w:color="000000"/>
              <w:right w:val="single" w:sz="8" w:space="0" w:color="auto"/>
            </w:tcBorders>
            <w:shd w:val="clear" w:color="000000" w:fill="D9D9D9" w:themeFill="background1" w:themeFillShade="D9"/>
            <w:vAlign w:val="center"/>
          </w:tcPr>
          <w:p w14:paraId="697A6200" w14:textId="77777777" w:rsidR="0006408E" w:rsidRPr="00545789" w:rsidRDefault="00016409" w:rsidP="0006408E">
            <w:pPr>
              <w:jc w:val="center"/>
              <w:rPr>
                <w:rFonts w:cs="Arial"/>
                <w:b/>
                <w:sz w:val="20"/>
              </w:rPr>
            </w:pPr>
            <w:r w:rsidRPr="00545789">
              <w:rPr>
                <w:rFonts w:cs="Arial"/>
                <w:b/>
                <w:sz w:val="20"/>
              </w:rPr>
              <w:t>87.5%</w:t>
            </w:r>
          </w:p>
        </w:tc>
      </w:tr>
      <w:tr w:rsidR="00726381" w14:paraId="55CDBB36" w14:textId="77777777" w:rsidTr="0006408E">
        <w:trPr>
          <w:trHeight w:val="449"/>
          <w:jc w:val="center"/>
        </w:trPr>
        <w:tc>
          <w:tcPr>
            <w:tcW w:w="1985" w:type="dxa"/>
            <w:tcBorders>
              <w:top w:val="single" w:sz="8" w:space="0" w:color="auto"/>
              <w:left w:val="single" w:sz="8" w:space="0" w:color="auto"/>
              <w:bottom w:val="single" w:sz="8" w:space="0" w:color="000000"/>
              <w:right w:val="single" w:sz="8" w:space="0" w:color="000000"/>
            </w:tcBorders>
            <w:shd w:val="clear" w:color="000000" w:fill="C00000"/>
            <w:vAlign w:val="center"/>
          </w:tcPr>
          <w:p w14:paraId="2433661A" w14:textId="77777777" w:rsidR="0006408E" w:rsidRPr="00B20E6F" w:rsidRDefault="00016409" w:rsidP="0006408E">
            <w:pPr>
              <w:jc w:val="center"/>
              <w:rPr>
                <w:rFonts w:cs="Arial"/>
                <w:b/>
                <w:bCs/>
                <w:color w:val="FFFFFF" w:themeColor="background1"/>
                <w:sz w:val="20"/>
              </w:rPr>
            </w:pPr>
            <w:r w:rsidRPr="00B20E6F">
              <w:rPr>
                <w:rFonts w:cs="Arial"/>
                <w:b/>
                <w:bCs/>
                <w:color w:val="FFFFFF" w:themeColor="background1"/>
                <w:sz w:val="20"/>
              </w:rPr>
              <w:t>Customer Contact</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62E0BB99" w14:textId="77777777" w:rsidR="0006408E" w:rsidRPr="00545789" w:rsidRDefault="00016409" w:rsidP="0006408E">
            <w:pPr>
              <w:jc w:val="center"/>
              <w:rPr>
                <w:rFonts w:cs="Arial"/>
                <w:b/>
                <w:sz w:val="20"/>
              </w:rPr>
            </w:pPr>
            <w:r w:rsidRPr="00545789">
              <w:rPr>
                <w:rFonts w:cs="Arial"/>
                <w:b/>
                <w:sz w:val="20"/>
              </w:rPr>
              <w:t>115,017</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6289D9B6" w14:textId="77777777" w:rsidR="0006408E" w:rsidRPr="00545789" w:rsidRDefault="00016409" w:rsidP="0006408E">
            <w:pPr>
              <w:jc w:val="center"/>
              <w:rPr>
                <w:rFonts w:cs="Arial"/>
                <w:b/>
                <w:sz w:val="20"/>
              </w:rPr>
            </w:pPr>
            <w:r w:rsidRPr="00545789">
              <w:rPr>
                <w:rFonts w:cs="Arial"/>
                <w:b/>
                <w:sz w:val="20"/>
              </w:rPr>
              <w:t>109,583</w:t>
            </w:r>
          </w:p>
        </w:tc>
        <w:tc>
          <w:tcPr>
            <w:tcW w:w="1276"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5D7201FE" w14:textId="77777777" w:rsidR="0006408E" w:rsidRPr="00545789" w:rsidRDefault="00016409" w:rsidP="0006408E">
            <w:pPr>
              <w:jc w:val="center"/>
              <w:rPr>
                <w:rFonts w:cs="Arial"/>
                <w:b/>
                <w:sz w:val="20"/>
              </w:rPr>
            </w:pPr>
            <w:r w:rsidRPr="00545789">
              <w:rPr>
                <w:rFonts w:cs="Arial"/>
                <w:b/>
                <w:sz w:val="20"/>
              </w:rPr>
              <w:t>95.3%</w:t>
            </w:r>
          </w:p>
        </w:tc>
        <w:tc>
          <w:tcPr>
            <w:tcW w:w="1098" w:type="dxa"/>
            <w:tcBorders>
              <w:top w:val="single" w:sz="8" w:space="0" w:color="000000"/>
              <w:left w:val="single" w:sz="8" w:space="0" w:color="auto"/>
              <w:bottom w:val="single" w:sz="8" w:space="0" w:color="000000"/>
              <w:right w:val="single" w:sz="8" w:space="0" w:color="auto"/>
            </w:tcBorders>
            <w:shd w:val="clear" w:color="000000" w:fill="D9D9D9" w:themeFill="background1" w:themeFillShade="D9"/>
            <w:vAlign w:val="center"/>
          </w:tcPr>
          <w:p w14:paraId="79C3562B" w14:textId="77777777" w:rsidR="0006408E" w:rsidRPr="00545789" w:rsidRDefault="00016409" w:rsidP="0006408E">
            <w:pPr>
              <w:jc w:val="center"/>
              <w:rPr>
                <w:rFonts w:cs="Arial"/>
                <w:b/>
                <w:sz w:val="20"/>
              </w:rPr>
            </w:pPr>
            <w:r w:rsidRPr="00545789">
              <w:rPr>
                <w:rFonts w:cs="Arial"/>
                <w:b/>
                <w:sz w:val="20"/>
              </w:rPr>
              <w:t>90%</w:t>
            </w:r>
          </w:p>
        </w:tc>
      </w:tr>
      <w:tr w:rsidR="00726381" w14:paraId="051BFE3D" w14:textId="77777777" w:rsidTr="0006408E">
        <w:trPr>
          <w:trHeight w:val="449"/>
          <w:jc w:val="center"/>
        </w:trPr>
        <w:tc>
          <w:tcPr>
            <w:tcW w:w="1985" w:type="dxa"/>
            <w:tcBorders>
              <w:top w:val="single" w:sz="8" w:space="0" w:color="auto"/>
              <w:left w:val="single" w:sz="8" w:space="0" w:color="auto"/>
              <w:bottom w:val="single" w:sz="8" w:space="0" w:color="000000"/>
              <w:right w:val="single" w:sz="8" w:space="0" w:color="000000"/>
            </w:tcBorders>
            <w:shd w:val="clear" w:color="000000" w:fill="C00000"/>
            <w:vAlign w:val="center"/>
          </w:tcPr>
          <w:p w14:paraId="5093EFBE" w14:textId="77777777" w:rsidR="0006408E" w:rsidRPr="00B20E6F" w:rsidRDefault="00016409" w:rsidP="0006408E">
            <w:pPr>
              <w:jc w:val="center"/>
              <w:rPr>
                <w:rFonts w:cs="Arial"/>
                <w:b/>
                <w:bCs/>
                <w:color w:val="FFFFFF" w:themeColor="background1"/>
                <w:sz w:val="20"/>
              </w:rPr>
            </w:pPr>
            <w:r w:rsidRPr="00B20E6F">
              <w:rPr>
                <w:rFonts w:cs="Arial"/>
                <w:b/>
                <w:bCs/>
                <w:color w:val="FFFFFF" w:themeColor="background1"/>
                <w:sz w:val="20"/>
              </w:rPr>
              <w:t>HR</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56611FCB" w14:textId="77777777" w:rsidR="0006408E" w:rsidRPr="00545789" w:rsidRDefault="00016409" w:rsidP="0006408E">
            <w:pPr>
              <w:jc w:val="center"/>
              <w:rPr>
                <w:rFonts w:cs="Arial"/>
                <w:b/>
                <w:sz w:val="20"/>
              </w:rPr>
            </w:pPr>
            <w:r w:rsidRPr="00545789">
              <w:rPr>
                <w:rFonts w:cs="Arial"/>
                <w:b/>
                <w:sz w:val="20"/>
              </w:rPr>
              <w:t>19,972</w:t>
            </w:r>
          </w:p>
        </w:tc>
        <w:tc>
          <w:tcPr>
            <w:tcW w:w="1559"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670D8B6E" w14:textId="77777777" w:rsidR="0006408E" w:rsidRPr="00545789" w:rsidRDefault="00016409" w:rsidP="0006408E">
            <w:pPr>
              <w:jc w:val="center"/>
              <w:rPr>
                <w:rFonts w:cs="Arial"/>
                <w:b/>
                <w:sz w:val="20"/>
              </w:rPr>
            </w:pPr>
            <w:r w:rsidRPr="00545789">
              <w:rPr>
                <w:rFonts w:cs="Arial"/>
                <w:b/>
                <w:sz w:val="20"/>
              </w:rPr>
              <w:t>19,059</w:t>
            </w:r>
          </w:p>
        </w:tc>
        <w:tc>
          <w:tcPr>
            <w:tcW w:w="1276"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0DAAEF41" w14:textId="77777777" w:rsidR="0006408E" w:rsidRPr="00545789" w:rsidRDefault="00016409" w:rsidP="0006408E">
            <w:pPr>
              <w:jc w:val="center"/>
              <w:rPr>
                <w:rFonts w:cs="Arial"/>
                <w:b/>
                <w:sz w:val="20"/>
              </w:rPr>
            </w:pPr>
            <w:r w:rsidRPr="00545789">
              <w:rPr>
                <w:rFonts w:cs="Arial"/>
                <w:b/>
                <w:sz w:val="20"/>
              </w:rPr>
              <w:t>95.4%</w:t>
            </w:r>
          </w:p>
        </w:tc>
        <w:tc>
          <w:tcPr>
            <w:tcW w:w="1098" w:type="dxa"/>
            <w:tcBorders>
              <w:top w:val="single" w:sz="8" w:space="0" w:color="000000"/>
              <w:left w:val="single" w:sz="8" w:space="0" w:color="auto"/>
              <w:bottom w:val="single" w:sz="8" w:space="0" w:color="000000"/>
              <w:right w:val="single" w:sz="8" w:space="0" w:color="auto"/>
            </w:tcBorders>
            <w:shd w:val="clear" w:color="000000" w:fill="D9D9D9" w:themeFill="background1" w:themeFillShade="D9"/>
            <w:vAlign w:val="center"/>
          </w:tcPr>
          <w:p w14:paraId="71A9407D" w14:textId="77777777" w:rsidR="0006408E" w:rsidRPr="00545789" w:rsidRDefault="00016409" w:rsidP="0006408E">
            <w:pPr>
              <w:jc w:val="center"/>
              <w:rPr>
                <w:rFonts w:cs="Arial"/>
                <w:b/>
                <w:sz w:val="20"/>
              </w:rPr>
            </w:pPr>
            <w:r w:rsidRPr="00545789">
              <w:rPr>
                <w:rFonts w:cs="Arial"/>
                <w:b/>
                <w:sz w:val="20"/>
              </w:rPr>
              <w:t>9</w:t>
            </w:r>
            <w:r>
              <w:rPr>
                <w:rFonts w:cs="Arial"/>
                <w:b/>
                <w:sz w:val="20"/>
              </w:rPr>
              <w:t>5</w:t>
            </w:r>
            <w:r w:rsidRPr="00545789">
              <w:rPr>
                <w:rFonts w:cs="Arial"/>
                <w:b/>
                <w:sz w:val="20"/>
              </w:rPr>
              <w:t>%</w:t>
            </w:r>
          </w:p>
        </w:tc>
      </w:tr>
    </w:tbl>
    <w:p w14:paraId="1DF52355" w14:textId="77777777" w:rsidR="0006408E" w:rsidRPr="00067164" w:rsidRDefault="0006408E" w:rsidP="0006408E">
      <w:pPr>
        <w:spacing w:line="360" w:lineRule="auto"/>
        <w:ind w:left="709" w:hanging="709"/>
        <w:rPr>
          <w:rFonts w:cs="Arial"/>
          <w:b/>
        </w:rPr>
      </w:pPr>
    </w:p>
    <w:p w14:paraId="60593E0E" w14:textId="77777777" w:rsidR="0006408E" w:rsidRDefault="0006408E" w:rsidP="0006408E">
      <w:pPr>
        <w:rPr>
          <w:rFonts w:cs="Arial"/>
          <w:b/>
        </w:rPr>
      </w:pPr>
    </w:p>
    <w:p w14:paraId="5AAE988B" w14:textId="77777777" w:rsidR="0006408E" w:rsidRDefault="00016409" w:rsidP="0006408E">
      <w:pPr>
        <w:spacing w:line="360" w:lineRule="auto"/>
        <w:ind w:left="709" w:hanging="709"/>
        <w:rPr>
          <w:rFonts w:cs="Arial"/>
          <w:b/>
        </w:rPr>
      </w:pPr>
      <w:r>
        <w:rPr>
          <w:rFonts w:cs="Arial"/>
          <w:b/>
        </w:rPr>
        <w:t>Email - up to and including Quarter 3</w:t>
      </w:r>
    </w:p>
    <w:tbl>
      <w:tblPr>
        <w:tblW w:w="7513" w:type="dxa"/>
        <w:jc w:val="center"/>
        <w:tblLook w:val="04A0" w:firstRow="1" w:lastRow="0" w:firstColumn="1" w:lastColumn="0" w:noHBand="0" w:noVBand="1"/>
      </w:tblPr>
      <w:tblGrid>
        <w:gridCol w:w="2383"/>
        <w:gridCol w:w="1870"/>
        <w:gridCol w:w="1805"/>
        <w:gridCol w:w="1455"/>
      </w:tblGrid>
      <w:tr w:rsidR="00726381" w14:paraId="16A188B2" w14:textId="77777777" w:rsidTr="0006408E">
        <w:trPr>
          <w:trHeight w:val="449"/>
          <w:jc w:val="center"/>
        </w:trPr>
        <w:tc>
          <w:tcPr>
            <w:tcW w:w="2383" w:type="dxa"/>
            <w:shd w:val="clear" w:color="auto" w:fill="auto"/>
            <w:vAlign w:val="center"/>
          </w:tcPr>
          <w:p w14:paraId="771EF731" w14:textId="77777777" w:rsidR="0006408E" w:rsidRPr="004462BB" w:rsidRDefault="0006408E" w:rsidP="0006408E">
            <w:pPr>
              <w:jc w:val="center"/>
              <w:rPr>
                <w:rFonts w:cs="Arial"/>
                <w:b/>
                <w:bCs/>
                <w:color w:val="FF0000"/>
                <w:sz w:val="20"/>
              </w:rPr>
            </w:pPr>
          </w:p>
        </w:tc>
        <w:tc>
          <w:tcPr>
            <w:tcW w:w="1870" w:type="dxa"/>
            <w:tcBorders>
              <w:top w:val="single" w:sz="8" w:space="0" w:color="auto"/>
              <w:left w:val="nil"/>
              <w:bottom w:val="single" w:sz="8" w:space="0" w:color="000000"/>
              <w:right w:val="single" w:sz="8" w:space="0" w:color="000000"/>
            </w:tcBorders>
            <w:shd w:val="clear" w:color="000000" w:fill="C00000"/>
            <w:noWrap/>
            <w:vAlign w:val="center"/>
          </w:tcPr>
          <w:p w14:paraId="79FE05D0" w14:textId="77777777" w:rsidR="0006408E" w:rsidRPr="00F670F8" w:rsidRDefault="00016409" w:rsidP="0006408E">
            <w:pPr>
              <w:jc w:val="center"/>
              <w:rPr>
                <w:rFonts w:cs="Arial"/>
                <w:b/>
                <w:color w:val="FFFFFF" w:themeColor="background1"/>
                <w:sz w:val="20"/>
              </w:rPr>
            </w:pPr>
            <w:r w:rsidRPr="00F670F8">
              <w:rPr>
                <w:rFonts w:cs="Arial"/>
                <w:b/>
                <w:bCs/>
                <w:color w:val="FFFFFF" w:themeColor="background1"/>
                <w:sz w:val="20"/>
              </w:rPr>
              <w:t>Received</w:t>
            </w:r>
          </w:p>
        </w:tc>
        <w:tc>
          <w:tcPr>
            <w:tcW w:w="1805" w:type="dxa"/>
            <w:tcBorders>
              <w:top w:val="single" w:sz="8" w:space="0" w:color="auto"/>
              <w:left w:val="single" w:sz="8" w:space="0" w:color="auto"/>
              <w:bottom w:val="single" w:sz="8" w:space="0" w:color="000000"/>
              <w:right w:val="single" w:sz="8" w:space="0" w:color="000000"/>
            </w:tcBorders>
            <w:shd w:val="clear" w:color="000000" w:fill="C00000"/>
            <w:noWrap/>
            <w:vAlign w:val="center"/>
          </w:tcPr>
          <w:p w14:paraId="2131F5E0" w14:textId="77777777" w:rsidR="0006408E" w:rsidRPr="00F670F8" w:rsidRDefault="00016409" w:rsidP="0006408E">
            <w:pPr>
              <w:jc w:val="center"/>
              <w:rPr>
                <w:rFonts w:cs="Arial"/>
                <w:b/>
                <w:color w:val="FFFFFF" w:themeColor="background1"/>
                <w:sz w:val="20"/>
              </w:rPr>
            </w:pPr>
            <w:r w:rsidRPr="00F670F8">
              <w:rPr>
                <w:rFonts w:cs="Arial"/>
                <w:b/>
                <w:bCs/>
                <w:color w:val="FFFFFF" w:themeColor="background1"/>
                <w:sz w:val="20"/>
              </w:rPr>
              <w:t>Completed</w:t>
            </w:r>
          </w:p>
        </w:tc>
        <w:tc>
          <w:tcPr>
            <w:tcW w:w="1455" w:type="dxa"/>
            <w:tcBorders>
              <w:top w:val="single" w:sz="8" w:space="0" w:color="auto"/>
              <w:left w:val="single" w:sz="8" w:space="0" w:color="auto"/>
              <w:bottom w:val="single" w:sz="8" w:space="0" w:color="000000"/>
              <w:right w:val="single" w:sz="8" w:space="0" w:color="000000"/>
            </w:tcBorders>
            <w:shd w:val="clear" w:color="000000" w:fill="C00000"/>
            <w:noWrap/>
            <w:vAlign w:val="center"/>
          </w:tcPr>
          <w:p w14:paraId="14B248DA" w14:textId="77777777" w:rsidR="0006408E" w:rsidRPr="00F670F8" w:rsidRDefault="00016409" w:rsidP="0006408E">
            <w:pPr>
              <w:jc w:val="center"/>
              <w:rPr>
                <w:rFonts w:cs="Arial"/>
                <w:b/>
                <w:color w:val="FFFFFF" w:themeColor="background1"/>
                <w:sz w:val="20"/>
              </w:rPr>
            </w:pPr>
            <w:r w:rsidRPr="00F670F8">
              <w:rPr>
                <w:rFonts w:cs="Arial"/>
                <w:b/>
                <w:bCs/>
                <w:color w:val="FFFFFF" w:themeColor="background1"/>
                <w:sz w:val="20"/>
              </w:rPr>
              <w:t>% Answered</w:t>
            </w:r>
          </w:p>
        </w:tc>
      </w:tr>
      <w:tr w:rsidR="00726381" w14:paraId="477D00B6" w14:textId="77777777" w:rsidTr="0006408E">
        <w:trPr>
          <w:trHeight w:val="449"/>
          <w:jc w:val="center"/>
        </w:trPr>
        <w:tc>
          <w:tcPr>
            <w:tcW w:w="2383" w:type="dxa"/>
            <w:tcBorders>
              <w:left w:val="single" w:sz="8" w:space="0" w:color="auto"/>
              <w:bottom w:val="single" w:sz="8" w:space="0" w:color="000000"/>
              <w:right w:val="single" w:sz="8" w:space="0" w:color="000000"/>
            </w:tcBorders>
            <w:shd w:val="clear" w:color="000000" w:fill="C00000"/>
            <w:vAlign w:val="center"/>
          </w:tcPr>
          <w:p w14:paraId="4E05E2AA" w14:textId="77777777" w:rsidR="0006408E" w:rsidRPr="00F670F8" w:rsidRDefault="00016409" w:rsidP="0006408E">
            <w:pPr>
              <w:jc w:val="center"/>
              <w:rPr>
                <w:rFonts w:cs="Arial"/>
                <w:b/>
                <w:bCs/>
                <w:color w:val="FFFFFF" w:themeColor="background1"/>
                <w:sz w:val="20"/>
              </w:rPr>
            </w:pPr>
            <w:r w:rsidRPr="00F670F8">
              <w:rPr>
                <w:rFonts w:cs="Arial"/>
                <w:b/>
                <w:bCs/>
                <w:color w:val="FFFFFF" w:themeColor="background1"/>
                <w:sz w:val="20"/>
              </w:rPr>
              <w:t>Overall</w:t>
            </w:r>
          </w:p>
        </w:tc>
        <w:tc>
          <w:tcPr>
            <w:tcW w:w="1870"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52D570F8" w14:textId="77777777" w:rsidR="0006408E" w:rsidRPr="00193B45" w:rsidRDefault="00016409" w:rsidP="0006408E">
            <w:pPr>
              <w:jc w:val="center"/>
              <w:rPr>
                <w:rFonts w:cs="Arial"/>
                <w:b/>
                <w:sz w:val="20"/>
              </w:rPr>
            </w:pPr>
            <w:r w:rsidRPr="00193B45">
              <w:rPr>
                <w:rFonts w:cs="Arial"/>
                <w:b/>
                <w:sz w:val="20"/>
              </w:rPr>
              <w:t>139,</w:t>
            </w:r>
            <w:r>
              <w:rPr>
                <w:rFonts w:cs="Arial"/>
                <w:b/>
                <w:sz w:val="20"/>
              </w:rPr>
              <w:t>316</w:t>
            </w:r>
          </w:p>
        </w:tc>
        <w:tc>
          <w:tcPr>
            <w:tcW w:w="1805"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615BB26F" w14:textId="77777777" w:rsidR="0006408E" w:rsidRPr="00193B45" w:rsidRDefault="00016409" w:rsidP="0006408E">
            <w:pPr>
              <w:jc w:val="center"/>
              <w:rPr>
                <w:rFonts w:cs="Arial"/>
                <w:b/>
                <w:sz w:val="20"/>
              </w:rPr>
            </w:pPr>
            <w:r w:rsidRPr="00193B45">
              <w:rPr>
                <w:rFonts w:cs="Arial"/>
                <w:b/>
                <w:sz w:val="20"/>
              </w:rPr>
              <w:t>1</w:t>
            </w:r>
            <w:r>
              <w:rPr>
                <w:rFonts w:cs="Arial"/>
                <w:b/>
                <w:sz w:val="20"/>
              </w:rPr>
              <w:t>39</w:t>
            </w:r>
            <w:r w:rsidRPr="00193B45">
              <w:rPr>
                <w:rFonts w:cs="Arial"/>
                <w:b/>
                <w:sz w:val="20"/>
              </w:rPr>
              <w:t>,</w:t>
            </w:r>
            <w:r>
              <w:rPr>
                <w:rFonts w:cs="Arial"/>
                <w:b/>
                <w:sz w:val="20"/>
              </w:rPr>
              <w:t>986</w:t>
            </w:r>
          </w:p>
        </w:tc>
        <w:tc>
          <w:tcPr>
            <w:tcW w:w="1455"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15D92C16" w14:textId="77777777" w:rsidR="0006408E" w:rsidRPr="00193B45" w:rsidRDefault="00016409" w:rsidP="0006408E">
            <w:pPr>
              <w:jc w:val="center"/>
              <w:rPr>
                <w:rFonts w:cs="Arial"/>
                <w:sz w:val="20"/>
              </w:rPr>
            </w:pPr>
            <w:r w:rsidRPr="00193B45">
              <w:rPr>
                <w:rFonts w:cs="Arial"/>
                <w:b/>
                <w:sz w:val="20"/>
              </w:rPr>
              <w:t>100.5</w:t>
            </w:r>
            <w:r>
              <w:rPr>
                <w:rFonts w:cs="Arial"/>
                <w:b/>
                <w:sz w:val="20"/>
              </w:rPr>
              <w:t>%</w:t>
            </w:r>
            <w:r w:rsidRPr="00193B45">
              <w:rPr>
                <w:rFonts w:cs="Arial"/>
                <w:b/>
                <w:sz w:val="20"/>
                <w:vertAlign w:val="superscript"/>
              </w:rPr>
              <w:t>1</w:t>
            </w:r>
          </w:p>
        </w:tc>
      </w:tr>
      <w:tr w:rsidR="00726381" w14:paraId="04432E8E" w14:textId="77777777" w:rsidTr="0006408E">
        <w:trPr>
          <w:trHeight w:val="449"/>
          <w:jc w:val="center"/>
        </w:trPr>
        <w:tc>
          <w:tcPr>
            <w:tcW w:w="2383" w:type="dxa"/>
            <w:tcBorders>
              <w:top w:val="single" w:sz="8" w:space="0" w:color="auto"/>
              <w:left w:val="single" w:sz="8" w:space="0" w:color="auto"/>
              <w:bottom w:val="single" w:sz="8" w:space="0" w:color="000000"/>
              <w:right w:val="single" w:sz="8" w:space="0" w:color="000000"/>
            </w:tcBorders>
            <w:shd w:val="clear" w:color="000000" w:fill="C00000"/>
            <w:vAlign w:val="center"/>
          </w:tcPr>
          <w:p w14:paraId="21913337" w14:textId="77777777" w:rsidR="0006408E" w:rsidRPr="00F670F8" w:rsidRDefault="00016409" w:rsidP="0006408E">
            <w:pPr>
              <w:jc w:val="center"/>
              <w:rPr>
                <w:rFonts w:cs="Arial"/>
                <w:b/>
                <w:bCs/>
                <w:color w:val="FFFFFF" w:themeColor="background1"/>
                <w:sz w:val="20"/>
              </w:rPr>
            </w:pPr>
            <w:r w:rsidRPr="00F670F8">
              <w:rPr>
                <w:rFonts w:cs="Arial"/>
                <w:b/>
                <w:bCs/>
                <w:color w:val="FFFFFF" w:themeColor="background1"/>
                <w:sz w:val="20"/>
              </w:rPr>
              <w:t>Social Care</w:t>
            </w:r>
          </w:p>
        </w:tc>
        <w:tc>
          <w:tcPr>
            <w:tcW w:w="1870"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5A668A70" w14:textId="77777777" w:rsidR="0006408E" w:rsidRPr="00193B45" w:rsidRDefault="00016409" w:rsidP="0006408E">
            <w:pPr>
              <w:jc w:val="center"/>
              <w:rPr>
                <w:rFonts w:cs="Arial"/>
                <w:b/>
                <w:sz w:val="20"/>
              </w:rPr>
            </w:pPr>
            <w:r w:rsidRPr="00193B45">
              <w:rPr>
                <w:rFonts w:cs="Arial"/>
                <w:b/>
                <w:sz w:val="20"/>
              </w:rPr>
              <w:t>67,073</w:t>
            </w:r>
          </w:p>
        </w:tc>
        <w:tc>
          <w:tcPr>
            <w:tcW w:w="1805"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2AD9D324" w14:textId="77777777" w:rsidR="0006408E" w:rsidRPr="00193B45" w:rsidRDefault="00016409" w:rsidP="0006408E">
            <w:pPr>
              <w:jc w:val="center"/>
              <w:rPr>
                <w:rFonts w:cs="Arial"/>
                <w:b/>
                <w:sz w:val="20"/>
              </w:rPr>
            </w:pPr>
            <w:r w:rsidRPr="00193B45">
              <w:rPr>
                <w:rFonts w:cs="Arial"/>
                <w:b/>
                <w:sz w:val="20"/>
              </w:rPr>
              <w:t>66,783</w:t>
            </w:r>
          </w:p>
        </w:tc>
        <w:tc>
          <w:tcPr>
            <w:tcW w:w="1455"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0185C780" w14:textId="77777777" w:rsidR="0006408E" w:rsidRPr="00193B45" w:rsidRDefault="00016409" w:rsidP="0006408E">
            <w:pPr>
              <w:jc w:val="center"/>
              <w:rPr>
                <w:rFonts w:cs="Arial"/>
                <w:b/>
                <w:sz w:val="20"/>
              </w:rPr>
            </w:pPr>
            <w:r w:rsidRPr="00193B45">
              <w:rPr>
                <w:rFonts w:cs="Arial"/>
                <w:b/>
                <w:sz w:val="20"/>
              </w:rPr>
              <w:t>99.6</w:t>
            </w:r>
            <w:r>
              <w:rPr>
                <w:rFonts w:cs="Arial"/>
                <w:b/>
                <w:sz w:val="20"/>
              </w:rPr>
              <w:t>%</w:t>
            </w:r>
            <w:r w:rsidRPr="00193B45">
              <w:rPr>
                <w:rFonts w:cs="Arial"/>
                <w:b/>
                <w:sz w:val="20"/>
                <w:vertAlign w:val="superscript"/>
              </w:rPr>
              <w:t>1</w:t>
            </w:r>
          </w:p>
        </w:tc>
      </w:tr>
      <w:tr w:rsidR="00726381" w14:paraId="5E453BAD" w14:textId="77777777" w:rsidTr="0006408E">
        <w:trPr>
          <w:trHeight w:val="449"/>
          <w:jc w:val="center"/>
        </w:trPr>
        <w:tc>
          <w:tcPr>
            <w:tcW w:w="2383" w:type="dxa"/>
            <w:tcBorders>
              <w:top w:val="single" w:sz="8" w:space="0" w:color="auto"/>
              <w:left w:val="single" w:sz="8" w:space="0" w:color="auto"/>
              <w:bottom w:val="single" w:sz="8" w:space="0" w:color="000000"/>
              <w:right w:val="single" w:sz="8" w:space="0" w:color="000000"/>
            </w:tcBorders>
            <w:shd w:val="clear" w:color="000000" w:fill="C00000"/>
            <w:vAlign w:val="center"/>
          </w:tcPr>
          <w:p w14:paraId="205DA1C8" w14:textId="77777777" w:rsidR="0006408E" w:rsidRPr="00F670F8" w:rsidRDefault="00016409" w:rsidP="0006408E">
            <w:pPr>
              <w:jc w:val="center"/>
              <w:rPr>
                <w:rFonts w:cs="Arial"/>
                <w:b/>
                <w:bCs/>
                <w:color w:val="FFFFFF" w:themeColor="background1"/>
                <w:sz w:val="20"/>
              </w:rPr>
            </w:pPr>
            <w:r w:rsidRPr="00F670F8">
              <w:rPr>
                <w:rFonts w:cs="Arial"/>
                <w:b/>
                <w:bCs/>
                <w:color w:val="FFFFFF" w:themeColor="background1"/>
                <w:sz w:val="20"/>
              </w:rPr>
              <w:t>Customer Contact</w:t>
            </w:r>
          </w:p>
        </w:tc>
        <w:tc>
          <w:tcPr>
            <w:tcW w:w="1870"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43142A5D" w14:textId="77777777" w:rsidR="0006408E" w:rsidRPr="00193B45" w:rsidRDefault="00016409" w:rsidP="0006408E">
            <w:pPr>
              <w:jc w:val="center"/>
              <w:rPr>
                <w:rFonts w:cs="Arial"/>
                <w:b/>
                <w:sz w:val="20"/>
              </w:rPr>
            </w:pPr>
            <w:r>
              <w:rPr>
                <w:rFonts w:cs="Arial"/>
                <w:b/>
                <w:sz w:val="20"/>
              </w:rPr>
              <w:t>39,540</w:t>
            </w:r>
          </w:p>
        </w:tc>
        <w:tc>
          <w:tcPr>
            <w:tcW w:w="1805"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77AA0EE1" w14:textId="77777777" w:rsidR="0006408E" w:rsidRPr="00193B45" w:rsidRDefault="00016409" w:rsidP="0006408E">
            <w:pPr>
              <w:jc w:val="center"/>
              <w:rPr>
                <w:rFonts w:cs="Arial"/>
                <w:b/>
                <w:sz w:val="20"/>
              </w:rPr>
            </w:pPr>
            <w:r>
              <w:rPr>
                <w:rFonts w:cs="Arial"/>
                <w:b/>
                <w:sz w:val="20"/>
              </w:rPr>
              <w:t>40,214</w:t>
            </w:r>
          </w:p>
        </w:tc>
        <w:tc>
          <w:tcPr>
            <w:tcW w:w="1455"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5209D535" w14:textId="77777777" w:rsidR="0006408E" w:rsidRPr="00193B45" w:rsidRDefault="00016409" w:rsidP="0006408E">
            <w:pPr>
              <w:jc w:val="center"/>
              <w:rPr>
                <w:rFonts w:cs="Arial"/>
                <w:b/>
                <w:sz w:val="20"/>
              </w:rPr>
            </w:pPr>
            <w:r w:rsidRPr="00193B45">
              <w:rPr>
                <w:rFonts w:cs="Arial"/>
                <w:b/>
                <w:sz w:val="20"/>
              </w:rPr>
              <w:t>101.7</w:t>
            </w:r>
            <w:r>
              <w:rPr>
                <w:rFonts w:cs="Arial"/>
                <w:b/>
                <w:sz w:val="20"/>
              </w:rPr>
              <w:t>%</w:t>
            </w:r>
            <w:r w:rsidRPr="00193B45">
              <w:rPr>
                <w:rFonts w:cs="Arial"/>
                <w:b/>
                <w:sz w:val="20"/>
                <w:vertAlign w:val="superscript"/>
              </w:rPr>
              <w:t>1</w:t>
            </w:r>
          </w:p>
        </w:tc>
      </w:tr>
      <w:tr w:rsidR="00726381" w14:paraId="532DC3C3" w14:textId="77777777" w:rsidTr="0006408E">
        <w:trPr>
          <w:trHeight w:val="449"/>
          <w:jc w:val="center"/>
        </w:trPr>
        <w:tc>
          <w:tcPr>
            <w:tcW w:w="2383" w:type="dxa"/>
            <w:tcBorders>
              <w:top w:val="single" w:sz="8" w:space="0" w:color="auto"/>
              <w:left w:val="single" w:sz="8" w:space="0" w:color="auto"/>
              <w:bottom w:val="single" w:sz="8" w:space="0" w:color="000000"/>
              <w:right w:val="single" w:sz="8" w:space="0" w:color="000000"/>
            </w:tcBorders>
            <w:shd w:val="clear" w:color="000000" w:fill="C00000"/>
            <w:vAlign w:val="center"/>
          </w:tcPr>
          <w:p w14:paraId="210F4B7E" w14:textId="77777777" w:rsidR="0006408E" w:rsidRPr="00F670F8" w:rsidRDefault="00016409" w:rsidP="0006408E">
            <w:pPr>
              <w:jc w:val="center"/>
              <w:rPr>
                <w:rFonts w:cs="Arial"/>
                <w:b/>
                <w:bCs/>
                <w:color w:val="FFFFFF" w:themeColor="background1"/>
                <w:sz w:val="20"/>
              </w:rPr>
            </w:pPr>
            <w:r w:rsidRPr="00F670F8">
              <w:rPr>
                <w:rFonts w:cs="Arial"/>
                <w:b/>
                <w:bCs/>
                <w:color w:val="FFFFFF" w:themeColor="background1"/>
                <w:sz w:val="20"/>
              </w:rPr>
              <w:t>HR</w:t>
            </w:r>
          </w:p>
        </w:tc>
        <w:tc>
          <w:tcPr>
            <w:tcW w:w="1870"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62CFECF9" w14:textId="77777777" w:rsidR="0006408E" w:rsidRPr="00193B45" w:rsidRDefault="00016409" w:rsidP="0006408E">
            <w:pPr>
              <w:jc w:val="center"/>
              <w:rPr>
                <w:rFonts w:cs="Arial"/>
                <w:b/>
                <w:sz w:val="20"/>
              </w:rPr>
            </w:pPr>
            <w:r w:rsidRPr="00193B45">
              <w:rPr>
                <w:rFonts w:cs="Arial"/>
                <w:b/>
                <w:sz w:val="20"/>
              </w:rPr>
              <w:t>32,703</w:t>
            </w:r>
          </w:p>
        </w:tc>
        <w:tc>
          <w:tcPr>
            <w:tcW w:w="1805"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5DC3023E" w14:textId="77777777" w:rsidR="0006408E" w:rsidRPr="00193B45" w:rsidRDefault="00016409" w:rsidP="0006408E">
            <w:pPr>
              <w:jc w:val="center"/>
              <w:rPr>
                <w:rFonts w:cs="Arial"/>
                <w:b/>
                <w:sz w:val="20"/>
              </w:rPr>
            </w:pPr>
            <w:r w:rsidRPr="00193B45">
              <w:rPr>
                <w:rFonts w:cs="Arial"/>
                <w:b/>
                <w:sz w:val="20"/>
              </w:rPr>
              <w:t>32,989</w:t>
            </w:r>
          </w:p>
        </w:tc>
        <w:tc>
          <w:tcPr>
            <w:tcW w:w="1455"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1D39F30C" w14:textId="77777777" w:rsidR="0006408E" w:rsidRPr="00193B45" w:rsidRDefault="00016409" w:rsidP="0006408E">
            <w:pPr>
              <w:jc w:val="center"/>
              <w:rPr>
                <w:rFonts w:cs="Arial"/>
                <w:b/>
                <w:sz w:val="20"/>
              </w:rPr>
            </w:pPr>
            <w:r w:rsidRPr="00193B45">
              <w:rPr>
                <w:rFonts w:cs="Arial"/>
                <w:b/>
                <w:sz w:val="20"/>
              </w:rPr>
              <w:t>100.9</w:t>
            </w:r>
            <w:r>
              <w:rPr>
                <w:rFonts w:cs="Arial"/>
                <w:b/>
                <w:sz w:val="20"/>
              </w:rPr>
              <w:t>%</w:t>
            </w:r>
            <w:r w:rsidRPr="00193B45">
              <w:rPr>
                <w:rFonts w:cs="Arial"/>
                <w:b/>
                <w:sz w:val="20"/>
                <w:vertAlign w:val="superscript"/>
              </w:rPr>
              <w:t>1</w:t>
            </w:r>
          </w:p>
        </w:tc>
      </w:tr>
    </w:tbl>
    <w:p w14:paraId="1DBBF6B8" w14:textId="77777777" w:rsidR="0006408E" w:rsidRPr="004462BB" w:rsidRDefault="00016409" w:rsidP="0006408E">
      <w:pPr>
        <w:autoSpaceDE w:val="0"/>
        <w:autoSpaceDN w:val="0"/>
        <w:adjustRightInd w:val="0"/>
        <w:spacing w:after="120" w:line="276" w:lineRule="auto"/>
        <w:jc w:val="both"/>
        <w:rPr>
          <w:b/>
        </w:rPr>
      </w:pPr>
      <w:r w:rsidRPr="004462BB">
        <w:rPr>
          <w:rFonts w:cs="Arial"/>
          <w:b/>
          <w:iCs/>
          <w:sz w:val="20"/>
          <w:vertAlign w:val="superscript"/>
        </w:rPr>
        <w:t xml:space="preserve">1 </w:t>
      </w:r>
      <w:r w:rsidRPr="004462BB">
        <w:rPr>
          <w:rFonts w:cs="Arial"/>
          <w:i/>
          <w:iCs/>
          <w:sz w:val="20"/>
        </w:rPr>
        <w:t>This figure is over 100% due to a small carry-over of emails from the previous year.</w:t>
      </w:r>
    </w:p>
    <w:p w14:paraId="4EF4B361" w14:textId="77777777" w:rsidR="0006408E" w:rsidRDefault="0006408E" w:rsidP="0006408E">
      <w:pPr>
        <w:spacing w:line="360" w:lineRule="auto"/>
        <w:ind w:left="709" w:hanging="709"/>
        <w:rPr>
          <w:rFonts w:cs="Arial"/>
          <w:b/>
        </w:rPr>
      </w:pPr>
    </w:p>
    <w:p w14:paraId="1C927578" w14:textId="77777777" w:rsidR="0006408E" w:rsidRPr="00B639E6" w:rsidRDefault="00016409" w:rsidP="0006408E">
      <w:pPr>
        <w:spacing w:line="360" w:lineRule="auto"/>
        <w:ind w:left="709" w:hanging="709"/>
        <w:rPr>
          <w:rFonts w:cs="Arial"/>
          <w:b/>
        </w:rPr>
      </w:pPr>
      <w:r>
        <w:rPr>
          <w:rFonts w:cs="Arial"/>
          <w:b/>
        </w:rPr>
        <w:t xml:space="preserve">Email - </w:t>
      </w:r>
      <w:r w:rsidRPr="00B639E6">
        <w:rPr>
          <w:rFonts w:cs="Arial"/>
          <w:b/>
        </w:rPr>
        <w:t xml:space="preserve">Quarter 3 </w:t>
      </w:r>
    </w:p>
    <w:tbl>
      <w:tblPr>
        <w:tblW w:w="7513" w:type="dxa"/>
        <w:jc w:val="center"/>
        <w:tblLook w:val="04A0" w:firstRow="1" w:lastRow="0" w:firstColumn="1" w:lastColumn="0" w:noHBand="0" w:noVBand="1"/>
      </w:tblPr>
      <w:tblGrid>
        <w:gridCol w:w="2278"/>
        <w:gridCol w:w="1975"/>
        <w:gridCol w:w="1843"/>
        <w:gridCol w:w="1417"/>
      </w:tblGrid>
      <w:tr w:rsidR="00726381" w14:paraId="011E934E" w14:textId="77777777" w:rsidTr="0006408E">
        <w:trPr>
          <w:trHeight w:val="449"/>
          <w:jc w:val="center"/>
        </w:trPr>
        <w:tc>
          <w:tcPr>
            <w:tcW w:w="2278" w:type="dxa"/>
            <w:shd w:val="clear" w:color="auto" w:fill="auto"/>
            <w:vAlign w:val="center"/>
          </w:tcPr>
          <w:p w14:paraId="39B13F48" w14:textId="77777777" w:rsidR="0006408E" w:rsidRPr="004462BB" w:rsidRDefault="0006408E" w:rsidP="0006408E">
            <w:pPr>
              <w:jc w:val="center"/>
              <w:rPr>
                <w:rFonts w:cs="Arial"/>
                <w:b/>
                <w:bCs/>
                <w:color w:val="FF0000"/>
                <w:sz w:val="20"/>
              </w:rPr>
            </w:pPr>
          </w:p>
        </w:tc>
        <w:tc>
          <w:tcPr>
            <w:tcW w:w="1975" w:type="dxa"/>
            <w:tcBorders>
              <w:top w:val="single" w:sz="8" w:space="0" w:color="auto"/>
              <w:left w:val="nil"/>
              <w:bottom w:val="single" w:sz="8" w:space="0" w:color="000000"/>
              <w:right w:val="single" w:sz="8" w:space="0" w:color="000000"/>
            </w:tcBorders>
            <w:shd w:val="clear" w:color="000000" w:fill="C00000"/>
            <w:noWrap/>
            <w:vAlign w:val="center"/>
          </w:tcPr>
          <w:p w14:paraId="5FD579F5" w14:textId="77777777" w:rsidR="0006408E" w:rsidRPr="00B639E6" w:rsidRDefault="00016409" w:rsidP="0006408E">
            <w:pPr>
              <w:jc w:val="center"/>
              <w:rPr>
                <w:rFonts w:cs="Arial"/>
                <w:b/>
                <w:color w:val="FFFFFF" w:themeColor="background1"/>
                <w:sz w:val="20"/>
              </w:rPr>
            </w:pPr>
            <w:r w:rsidRPr="00B639E6">
              <w:rPr>
                <w:rFonts w:cs="Arial"/>
                <w:b/>
                <w:bCs/>
                <w:color w:val="FFFFFF" w:themeColor="background1"/>
                <w:sz w:val="20"/>
              </w:rPr>
              <w:t>Received</w:t>
            </w:r>
          </w:p>
        </w:tc>
        <w:tc>
          <w:tcPr>
            <w:tcW w:w="1843" w:type="dxa"/>
            <w:tcBorders>
              <w:top w:val="single" w:sz="8" w:space="0" w:color="auto"/>
              <w:left w:val="single" w:sz="8" w:space="0" w:color="auto"/>
              <w:bottom w:val="single" w:sz="8" w:space="0" w:color="000000"/>
              <w:right w:val="single" w:sz="8" w:space="0" w:color="000000"/>
            </w:tcBorders>
            <w:shd w:val="clear" w:color="000000" w:fill="C00000"/>
            <w:noWrap/>
            <w:vAlign w:val="center"/>
          </w:tcPr>
          <w:p w14:paraId="1BB48CD0" w14:textId="77777777" w:rsidR="0006408E" w:rsidRPr="00B639E6" w:rsidRDefault="00016409" w:rsidP="0006408E">
            <w:pPr>
              <w:jc w:val="center"/>
              <w:rPr>
                <w:rFonts w:cs="Arial"/>
                <w:b/>
                <w:color w:val="FFFFFF" w:themeColor="background1"/>
                <w:sz w:val="20"/>
              </w:rPr>
            </w:pPr>
            <w:r w:rsidRPr="00B639E6">
              <w:rPr>
                <w:rFonts w:cs="Arial"/>
                <w:b/>
                <w:bCs/>
                <w:color w:val="FFFFFF" w:themeColor="background1"/>
                <w:sz w:val="20"/>
              </w:rPr>
              <w:t>Completed</w:t>
            </w:r>
          </w:p>
        </w:tc>
        <w:tc>
          <w:tcPr>
            <w:tcW w:w="1417" w:type="dxa"/>
            <w:tcBorders>
              <w:top w:val="single" w:sz="8" w:space="0" w:color="auto"/>
              <w:left w:val="single" w:sz="8" w:space="0" w:color="auto"/>
              <w:bottom w:val="single" w:sz="8" w:space="0" w:color="000000"/>
              <w:right w:val="single" w:sz="8" w:space="0" w:color="000000"/>
            </w:tcBorders>
            <w:shd w:val="clear" w:color="000000" w:fill="C00000"/>
            <w:noWrap/>
            <w:vAlign w:val="center"/>
          </w:tcPr>
          <w:p w14:paraId="788AD51C" w14:textId="77777777" w:rsidR="0006408E" w:rsidRPr="00B639E6" w:rsidRDefault="00016409" w:rsidP="0006408E">
            <w:pPr>
              <w:jc w:val="center"/>
              <w:rPr>
                <w:rFonts w:cs="Arial"/>
                <w:b/>
                <w:color w:val="FFFFFF" w:themeColor="background1"/>
                <w:sz w:val="20"/>
              </w:rPr>
            </w:pPr>
            <w:r w:rsidRPr="00B639E6">
              <w:rPr>
                <w:rFonts w:cs="Arial"/>
                <w:b/>
                <w:bCs/>
                <w:color w:val="FFFFFF" w:themeColor="background1"/>
                <w:sz w:val="20"/>
              </w:rPr>
              <w:t>% Answered</w:t>
            </w:r>
          </w:p>
        </w:tc>
      </w:tr>
      <w:tr w:rsidR="00726381" w14:paraId="4A38CEED" w14:textId="77777777" w:rsidTr="0006408E">
        <w:trPr>
          <w:trHeight w:val="449"/>
          <w:jc w:val="center"/>
        </w:trPr>
        <w:tc>
          <w:tcPr>
            <w:tcW w:w="2278" w:type="dxa"/>
            <w:tcBorders>
              <w:left w:val="single" w:sz="8" w:space="0" w:color="auto"/>
              <w:bottom w:val="single" w:sz="8" w:space="0" w:color="000000"/>
              <w:right w:val="single" w:sz="8" w:space="0" w:color="000000"/>
            </w:tcBorders>
            <w:shd w:val="clear" w:color="000000" w:fill="C00000"/>
            <w:vAlign w:val="center"/>
          </w:tcPr>
          <w:p w14:paraId="0D05BBD4" w14:textId="77777777" w:rsidR="0006408E" w:rsidRPr="00B639E6" w:rsidRDefault="00016409" w:rsidP="0006408E">
            <w:pPr>
              <w:jc w:val="center"/>
              <w:rPr>
                <w:rFonts w:cs="Arial"/>
                <w:b/>
                <w:bCs/>
                <w:color w:val="FFFFFF" w:themeColor="background1"/>
                <w:sz w:val="20"/>
              </w:rPr>
            </w:pPr>
            <w:r w:rsidRPr="00B639E6">
              <w:rPr>
                <w:rFonts w:cs="Arial"/>
                <w:b/>
                <w:bCs/>
                <w:color w:val="FFFFFF" w:themeColor="background1"/>
                <w:sz w:val="20"/>
              </w:rPr>
              <w:t>Overall</w:t>
            </w:r>
          </w:p>
        </w:tc>
        <w:tc>
          <w:tcPr>
            <w:tcW w:w="1975"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3003791A" w14:textId="77777777" w:rsidR="0006408E" w:rsidRPr="006B6B27" w:rsidRDefault="00016409" w:rsidP="0006408E">
            <w:pPr>
              <w:jc w:val="center"/>
              <w:rPr>
                <w:rFonts w:cs="Arial"/>
                <w:b/>
                <w:sz w:val="20"/>
              </w:rPr>
            </w:pPr>
            <w:r>
              <w:rPr>
                <w:rFonts w:cs="Arial"/>
                <w:b/>
                <w:sz w:val="20"/>
              </w:rPr>
              <w:t>47,510</w:t>
            </w:r>
          </w:p>
        </w:tc>
        <w:tc>
          <w:tcPr>
            <w:tcW w:w="1843"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1049AB8F" w14:textId="77777777" w:rsidR="0006408E" w:rsidRPr="006B6B27" w:rsidRDefault="00016409" w:rsidP="0006408E">
            <w:pPr>
              <w:jc w:val="center"/>
              <w:rPr>
                <w:rFonts w:cs="Arial"/>
                <w:b/>
                <w:sz w:val="20"/>
              </w:rPr>
            </w:pPr>
            <w:r>
              <w:rPr>
                <w:rFonts w:cs="Arial"/>
                <w:b/>
                <w:sz w:val="20"/>
              </w:rPr>
              <w:t>47,868</w:t>
            </w:r>
          </w:p>
        </w:tc>
        <w:tc>
          <w:tcPr>
            <w:tcW w:w="1417"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75474541" w14:textId="77777777" w:rsidR="0006408E" w:rsidRPr="006B6B27" w:rsidRDefault="00016409" w:rsidP="0006408E">
            <w:pPr>
              <w:jc w:val="center"/>
              <w:rPr>
                <w:rFonts w:cs="Arial"/>
                <w:b/>
                <w:sz w:val="20"/>
              </w:rPr>
            </w:pPr>
            <w:r>
              <w:rPr>
                <w:rFonts w:cs="Arial"/>
                <w:b/>
                <w:sz w:val="20"/>
              </w:rPr>
              <w:t>100.8%</w:t>
            </w:r>
          </w:p>
        </w:tc>
      </w:tr>
      <w:tr w:rsidR="00726381" w14:paraId="6794BF20" w14:textId="77777777" w:rsidTr="0006408E">
        <w:trPr>
          <w:trHeight w:val="449"/>
          <w:jc w:val="center"/>
        </w:trPr>
        <w:tc>
          <w:tcPr>
            <w:tcW w:w="2278" w:type="dxa"/>
            <w:tcBorders>
              <w:top w:val="single" w:sz="8" w:space="0" w:color="auto"/>
              <w:left w:val="single" w:sz="8" w:space="0" w:color="auto"/>
              <w:bottom w:val="single" w:sz="8" w:space="0" w:color="000000"/>
              <w:right w:val="single" w:sz="8" w:space="0" w:color="000000"/>
            </w:tcBorders>
            <w:shd w:val="clear" w:color="000000" w:fill="C00000"/>
            <w:vAlign w:val="center"/>
          </w:tcPr>
          <w:p w14:paraId="00674985" w14:textId="77777777" w:rsidR="0006408E" w:rsidRPr="00B639E6" w:rsidRDefault="00016409" w:rsidP="0006408E">
            <w:pPr>
              <w:jc w:val="center"/>
              <w:rPr>
                <w:rFonts w:cs="Arial"/>
                <w:b/>
                <w:bCs/>
                <w:color w:val="FFFFFF" w:themeColor="background1"/>
                <w:sz w:val="20"/>
              </w:rPr>
            </w:pPr>
            <w:r w:rsidRPr="00B639E6">
              <w:rPr>
                <w:rFonts w:cs="Arial"/>
                <w:b/>
                <w:bCs/>
                <w:color w:val="FFFFFF" w:themeColor="background1"/>
                <w:sz w:val="20"/>
              </w:rPr>
              <w:t>Social Care</w:t>
            </w:r>
          </w:p>
        </w:tc>
        <w:tc>
          <w:tcPr>
            <w:tcW w:w="1975"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157C2A9E" w14:textId="77777777" w:rsidR="0006408E" w:rsidRPr="006B6B27" w:rsidRDefault="00016409" w:rsidP="0006408E">
            <w:pPr>
              <w:jc w:val="center"/>
              <w:rPr>
                <w:rFonts w:cs="Arial"/>
                <w:b/>
                <w:sz w:val="20"/>
              </w:rPr>
            </w:pPr>
            <w:r w:rsidRPr="006B6B27">
              <w:rPr>
                <w:rFonts w:cs="Arial"/>
                <w:b/>
                <w:sz w:val="20"/>
              </w:rPr>
              <w:t>23,128</w:t>
            </w:r>
          </w:p>
        </w:tc>
        <w:tc>
          <w:tcPr>
            <w:tcW w:w="1843"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577BA4D3" w14:textId="77777777" w:rsidR="0006408E" w:rsidRPr="006B6B27" w:rsidRDefault="00016409" w:rsidP="0006408E">
            <w:pPr>
              <w:jc w:val="center"/>
              <w:rPr>
                <w:rFonts w:cs="Arial"/>
                <w:b/>
                <w:sz w:val="20"/>
              </w:rPr>
            </w:pPr>
            <w:r w:rsidRPr="006B6B27">
              <w:rPr>
                <w:rFonts w:cs="Arial"/>
                <w:b/>
                <w:sz w:val="20"/>
              </w:rPr>
              <w:t>23,386</w:t>
            </w:r>
          </w:p>
        </w:tc>
        <w:tc>
          <w:tcPr>
            <w:tcW w:w="1417"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3D6F080D" w14:textId="77777777" w:rsidR="0006408E" w:rsidRPr="006B6B27" w:rsidRDefault="00016409" w:rsidP="0006408E">
            <w:pPr>
              <w:jc w:val="center"/>
              <w:rPr>
                <w:rFonts w:cs="Arial"/>
                <w:b/>
                <w:sz w:val="20"/>
              </w:rPr>
            </w:pPr>
            <w:r w:rsidRPr="006B6B27">
              <w:rPr>
                <w:rFonts w:cs="Arial"/>
                <w:b/>
                <w:sz w:val="20"/>
              </w:rPr>
              <w:t>101.1%</w:t>
            </w:r>
            <w:r w:rsidRPr="006B6B27">
              <w:rPr>
                <w:rFonts w:cs="Arial"/>
                <w:b/>
                <w:sz w:val="20"/>
                <w:vertAlign w:val="superscript"/>
              </w:rPr>
              <w:t>1</w:t>
            </w:r>
          </w:p>
        </w:tc>
      </w:tr>
      <w:tr w:rsidR="00726381" w14:paraId="20D3B821" w14:textId="77777777" w:rsidTr="0006408E">
        <w:trPr>
          <w:trHeight w:val="449"/>
          <w:jc w:val="center"/>
        </w:trPr>
        <w:tc>
          <w:tcPr>
            <w:tcW w:w="2278" w:type="dxa"/>
            <w:tcBorders>
              <w:top w:val="single" w:sz="8" w:space="0" w:color="auto"/>
              <w:left w:val="single" w:sz="8" w:space="0" w:color="auto"/>
              <w:bottom w:val="single" w:sz="8" w:space="0" w:color="000000"/>
              <w:right w:val="single" w:sz="8" w:space="0" w:color="000000"/>
            </w:tcBorders>
            <w:shd w:val="clear" w:color="000000" w:fill="C00000"/>
            <w:vAlign w:val="center"/>
          </w:tcPr>
          <w:p w14:paraId="507517C0" w14:textId="77777777" w:rsidR="0006408E" w:rsidRPr="00B639E6" w:rsidRDefault="00016409" w:rsidP="0006408E">
            <w:pPr>
              <w:jc w:val="center"/>
              <w:rPr>
                <w:rFonts w:cs="Arial"/>
                <w:b/>
                <w:bCs/>
                <w:color w:val="FFFFFF" w:themeColor="background1"/>
                <w:sz w:val="20"/>
              </w:rPr>
            </w:pPr>
            <w:r w:rsidRPr="00B639E6">
              <w:rPr>
                <w:rFonts w:cs="Arial"/>
                <w:b/>
                <w:bCs/>
                <w:color w:val="FFFFFF" w:themeColor="background1"/>
                <w:sz w:val="20"/>
              </w:rPr>
              <w:t>Customer Contact</w:t>
            </w:r>
          </w:p>
        </w:tc>
        <w:tc>
          <w:tcPr>
            <w:tcW w:w="1975"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371CF485" w14:textId="77777777" w:rsidR="0006408E" w:rsidRPr="006B6B27" w:rsidRDefault="00016409" w:rsidP="0006408E">
            <w:pPr>
              <w:jc w:val="center"/>
              <w:rPr>
                <w:rFonts w:cs="Arial"/>
                <w:b/>
                <w:sz w:val="20"/>
              </w:rPr>
            </w:pPr>
            <w:r w:rsidRPr="006B6B27">
              <w:rPr>
                <w:rFonts w:cs="Arial"/>
                <w:b/>
                <w:sz w:val="20"/>
              </w:rPr>
              <w:t>1</w:t>
            </w:r>
            <w:r>
              <w:rPr>
                <w:rFonts w:cs="Arial"/>
                <w:b/>
                <w:sz w:val="20"/>
              </w:rPr>
              <w:t>3</w:t>
            </w:r>
            <w:r w:rsidRPr="006B6B27">
              <w:rPr>
                <w:rFonts w:cs="Arial"/>
                <w:b/>
                <w:sz w:val="20"/>
              </w:rPr>
              <w:t>,</w:t>
            </w:r>
            <w:r>
              <w:rPr>
                <w:rFonts w:cs="Arial"/>
                <w:b/>
                <w:sz w:val="20"/>
              </w:rPr>
              <w:t>918</w:t>
            </w:r>
          </w:p>
        </w:tc>
        <w:tc>
          <w:tcPr>
            <w:tcW w:w="1843"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6CDD6F00" w14:textId="77777777" w:rsidR="0006408E" w:rsidRPr="006B6B27" w:rsidRDefault="00016409" w:rsidP="0006408E">
            <w:pPr>
              <w:jc w:val="center"/>
              <w:rPr>
                <w:rFonts w:cs="Arial"/>
                <w:b/>
                <w:sz w:val="20"/>
              </w:rPr>
            </w:pPr>
            <w:r w:rsidRPr="006B6B27">
              <w:rPr>
                <w:rFonts w:cs="Arial"/>
                <w:b/>
                <w:sz w:val="20"/>
              </w:rPr>
              <w:t>1</w:t>
            </w:r>
            <w:r>
              <w:rPr>
                <w:rFonts w:cs="Arial"/>
                <w:b/>
                <w:sz w:val="20"/>
              </w:rPr>
              <w:t>3</w:t>
            </w:r>
            <w:r w:rsidRPr="006B6B27">
              <w:rPr>
                <w:rFonts w:cs="Arial"/>
                <w:b/>
                <w:sz w:val="20"/>
              </w:rPr>
              <w:t>,</w:t>
            </w:r>
            <w:r>
              <w:rPr>
                <w:rFonts w:cs="Arial"/>
                <w:b/>
                <w:sz w:val="20"/>
              </w:rPr>
              <w:t>853</w:t>
            </w:r>
          </w:p>
        </w:tc>
        <w:tc>
          <w:tcPr>
            <w:tcW w:w="1417"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05F8474B" w14:textId="77777777" w:rsidR="0006408E" w:rsidRPr="006B6B27" w:rsidRDefault="00016409" w:rsidP="0006408E">
            <w:pPr>
              <w:jc w:val="center"/>
              <w:rPr>
                <w:rFonts w:cs="Arial"/>
                <w:b/>
                <w:sz w:val="20"/>
              </w:rPr>
            </w:pPr>
            <w:r w:rsidRPr="006B6B27">
              <w:rPr>
                <w:rFonts w:cs="Arial"/>
                <w:b/>
                <w:sz w:val="20"/>
              </w:rPr>
              <w:t>99.5%</w:t>
            </w:r>
          </w:p>
        </w:tc>
      </w:tr>
      <w:tr w:rsidR="00726381" w14:paraId="2B175987" w14:textId="77777777" w:rsidTr="0006408E">
        <w:trPr>
          <w:trHeight w:val="449"/>
          <w:jc w:val="center"/>
        </w:trPr>
        <w:tc>
          <w:tcPr>
            <w:tcW w:w="2278" w:type="dxa"/>
            <w:tcBorders>
              <w:top w:val="single" w:sz="8" w:space="0" w:color="auto"/>
              <w:left w:val="single" w:sz="8" w:space="0" w:color="auto"/>
              <w:bottom w:val="single" w:sz="8" w:space="0" w:color="000000"/>
              <w:right w:val="single" w:sz="8" w:space="0" w:color="000000"/>
            </w:tcBorders>
            <w:shd w:val="clear" w:color="000000" w:fill="C00000"/>
            <w:vAlign w:val="center"/>
          </w:tcPr>
          <w:p w14:paraId="754B8015" w14:textId="77777777" w:rsidR="0006408E" w:rsidRPr="00B639E6" w:rsidRDefault="00016409" w:rsidP="0006408E">
            <w:pPr>
              <w:jc w:val="center"/>
              <w:rPr>
                <w:rFonts w:cs="Arial"/>
                <w:b/>
                <w:bCs/>
                <w:color w:val="FFFFFF" w:themeColor="background1"/>
                <w:sz w:val="20"/>
              </w:rPr>
            </w:pPr>
            <w:r w:rsidRPr="00B639E6">
              <w:rPr>
                <w:rFonts w:cs="Arial"/>
                <w:b/>
                <w:bCs/>
                <w:color w:val="FFFFFF" w:themeColor="background1"/>
                <w:sz w:val="20"/>
              </w:rPr>
              <w:t>HR</w:t>
            </w:r>
          </w:p>
        </w:tc>
        <w:tc>
          <w:tcPr>
            <w:tcW w:w="1975"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6C7DAB60" w14:textId="77777777" w:rsidR="0006408E" w:rsidRPr="006B6B27" w:rsidRDefault="00016409" w:rsidP="0006408E">
            <w:pPr>
              <w:jc w:val="center"/>
              <w:rPr>
                <w:rFonts w:cs="Arial"/>
                <w:b/>
                <w:sz w:val="20"/>
              </w:rPr>
            </w:pPr>
            <w:r w:rsidRPr="006B6B27">
              <w:rPr>
                <w:rFonts w:cs="Arial"/>
                <w:b/>
                <w:sz w:val="20"/>
              </w:rPr>
              <w:t>10,464</w:t>
            </w:r>
          </w:p>
        </w:tc>
        <w:tc>
          <w:tcPr>
            <w:tcW w:w="1843"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2C24648F" w14:textId="77777777" w:rsidR="0006408E" w:rsidRPr="006B6B27" w:rsidRDefault="00016409" w:rsidP="0006408E">
            <w:pPr>
              <w:jc w:val="center"/>
              <w:rPr>
                <w:rFonts w:cs="Arial"/>
                <w:b/>
                <w:sz w:val="20"/>
              </w:rPr>
            </w:pPr>
            <w:r w:rsidRPr="006B6B27">
              <w:rPr>
                <w:rFonts w:cs="Arial"/>
                <w:b/>
                <w:sz w:val="20"/>
              </w:rPr>
              <w:t>10,629</w:t>
            </w:r>
          </w:p>
        </w:tc>
        <w:tc>
          <w:tcPr>
            <w:tcW w:w="1417"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noWrap/>
            <w:vAlign w:val="center"/>
          </w:tcPr>
          <w:p w14:paraId="0B327DF8" w14:textId="77777777" w:rsidR="0006408E" w:rsidRPr="006B6B27" w:rsidRDefault="00016409" w:rsidP="0006408E">
            <w:pPr>
              <w:jc w:val="center"/>
              <w:rPr>
                <w:rFonts w:cs="Arial"/>
                <w:b/>
                <w:sz w:val="20"/>
              </w:rPr>
            </w:pPr>
            <w:r w:rsidRPr="006B6B27">
              <w:rPr>
                <w:rFonts w:cs="Arial"/>
                <w:b/>
                <w:sz w:val="20"/>
              </w:rPr>
              <w:t>101.6%</w:t>
            </w:r>
            <w:r w:rsidRPr="006B6B27">
              <w:rPr>
                <w:rFonts w:cs="Arial"/>
                <w:b/>
                <w:sz w:val="20"/>
                <w:vertAlign w:val="superscript"/>
              </w:rPr>
              <w:t>1</w:t>
            </w:r>
          </w:p>
        </w:tc>
      </w:tr>
    </w:tbl>
    <w:p w14:paraId="39D25FFE" w14:textId="77777777" w:rsidR="0006408E" w:rsidRDefault="00016409" w:rsidP="0006408E">
      <w:pPr>
        <w:autoSpaceDE w:val="0"/>
        <w:autoSpaceDN w:val="0"/>
        <w:adjustRightInd w:val="0"/>
        <w:spacing w:after="120" w:line="276" w:lineRule="auto"/>
        <w:jc w:val="both"/>
        <w:rPr>
          <w:rFonts w:cs="Arial"/>
          <w:b/>
        </w:rPr>
      </w:pPr>
      <w:r w:rsidRPr="004462BB">
        <w:rPr>
          <w:rFonts w:cs="Arial"/>
          <w:b/>
          <w:iCs/>
          <w:sz w:val="20"/>
          <w:vertAlign w:val="superscript"/>
        </w:rPr>
        <w:t xml:space="preserve">1 </w:t>
      </w:r>
      <w:r w:rsidRPr="004462BB">
        <w:rPr>
          <w:rFonts w:cs="Arial"/>
          <w:i/>
          <w:iCs/>
          <w:sz w:val="20"/>
        </w:rPr>
        <w:t xml:space="preserve">This figure is over 100% due to a small carry-over of emails from the previous </w:t>
      </w:r>
      <w:r>
        <w:rPr>
          <w:rFonts w:cs="Arial"/>
          <w:i/>
          <w:iCs/>
          <w:sz w:val="20"/>
        </w:rPr>
        <w:t>period</w:t>
      </w:r>
      <w:r w:rsidRPr="004462BB">
        <w:rPr>
          <w:rFonts w:cs="Arial"/>
          <w:i/>
          <w:iCs/>
          <w:sz w:val="20"/>
        </w:rPr>
        <w:t>.</w:t>
      </w:r>
      <w:r>
        <w:rPr>
          <w:rFonts w:cs="Arial"/>
          <w:b/>
        </w:rPr>
        <w:br w:type="page"/>
      </w:r>
    </w:p>
    <w:p w14:paraId="56B965D8" w14:textId="77777777" w:rsidR="0006408E" w:rsidRPr="00136DCE" w:rsidRDefault="00016409">
      <w:pPr>
        <w:rPr>
          <w:rFonts w:cs="Arial"/>
          <w:b/>
        </w:rPr>
      </w:pPr>
      <w:r w:rsidRPr="00136DCE">
        <w:rPr>
          <w:rFonts w:cs="Arial"/>
          <w:b/>
        </w:rPr>
        <w:lastRenderedPageBreak/>
        <w:t>Future Improvements</w:t>
      </w:r>
    </w:p>
    <w:p w14:paraId="2184EFC1" w14:textId="77777777" w:rsidR="0006408E" w:rsidRPr="00067164" w:rsidRDefault="0006408E">
      <w:pPr>
        <w:rPr>
          <w:rFonts w:cs="Arial"/>
          <w:b/>
        </w:rPr>
      </w:pPr>
    </w:p>
    <w:p w14:paraId="03EE8241" w14:textId="77777777" w:rsidR="0006408E" w:rsidRDefault="00016409" w:rsidP="0006408E">
      <w:pPr>
        <w:pStyle w:val="Bullet"/>
        <w:numPr>
          <w:ilvl w:val="0"/>
          <w:numId w:val="0"/>
        </w:numPr>
        <w:spacing w:after="0"/>
        <w:ind w:left="360" w:hanging="360"/>
        <w:rPr>
          <w:b/>
        </w:rPr>
      </w:pPr>
      <w:r w:rsidRPr="00DD0BD1">
        <w:rPr>
          <w:b/>
        </w:rPr>
        <w:t>Highways Asset Management System (HAMS)</w:t>
      </w:r>
    </w:p>
    <w:p w14:paraId="7007A17F" w14:textId="77777777" w:rsidR="0006408E" w:rsidRPr="00546EA6" w:rsidRDefault="0006408E" w:rsidP="0006408E">
      <w:pPr>
        <w:pStyle w:val="Bullet"/>
        <w:numPr>
          <w:ilvl w:val="0"/>
          <w:numId w:val="0"/>
        </w:numPr>
        <w:spacing w:after="0"/>
        <w:ind w:left="360" w:hanging="360"/>
        <w:rPr>
          <w:b/>
          <w:sz w:val="20"/>
          <w:szCs w:val="20"/>
        </w:rPr>
      </w:pPr>
    </w:p>
    <w:p w14:paraId="6FCB7394" w14:textId="77777777" w:rsidR="0006408E" w:rsidRPr="00A33D8C" w:rsidRDefault="00016409" w:rsidP="0006408E">
      <w:pPr>
        <w:jc w:val="both"/>
      </w:pPr>
      <w:r w:rsidRPr="00FC00CD">
        <w:t>CAS are the first point of contact for</w:t>
      </w:r>
      <w:r w:rsidRPr="00A33D8C">
        <w:rPr>
          <w:b/>
        </w:rPr>
        <w:t xml:space="preserve"> Lancashire Highways and Countryside services</w:t>
      </w:r>
      <w:r>
        <w:t xml:space="preserve">. </w:t>
      </w:r>
      <w:r w:rsidRPr="00A33D8C">
        <w:t>The service is currently in the process of implementing their new asset management system HAMS.</w:t>
      </w:r>
      <w:r>
        <w:t xml:space="preserve"> </w:t>
      </w:r>
      <w:r w:rsidRPr="00A33D8C">
        <w:t>CAS have been heavily involved in the implementation to ensure the transition from the current system to HAMS is seamless with minimal impact to service delivery.</w:t>
      </w:r>
    </w:p>
    <w:p w14:paraId="6B1DEB13" w14:textId="77777777" w:rsidR="0006408E" w:rsidRPr="00A33D8C" w:rsidRDefault="0006408E" w:rsidP="0006408E">
      <w:pPr>
        <w:jc w:val="both"/>
      </w:pPr>
    </w:p>
    <w:p w14:paraId="75D030E9" w14:textId="77777777" w:rsidR="0006408E" w:rsidRPr="00A33D8C" w:rsidRDefault="00016409" w:rsidP="0006408E">
      <w:pPr>
        <w:jc w:val="both"/>
      </w:pPr>
      <w:r w:rsidRPr="00A33D8C">
        <w:t xml:space="preserve">All </w:t>
      </w:r>
      <w:r w:rsidRPr="00A33D8C">
        <w:rPr>
          <w:b/>
        </w:rPr>
        <w:t>U</w:t>
      </w:r>
      <w:r>
        <w:rPr>
          <w:b/>
        </w:rPr>
        <w:t xml:space="preserve">ser </w:t>
      </w:r>
      <w:r w:rsidRPr="00A33D8C">
        <w:rPr>
          <w:b/>
        </w:rPr>
        <w:t>A</w:t>
      </w:r>
      <w:r>
        <w:rPr>
          <w:b/>
        </w:rPr>
        <w:t xml:space="preserve">cceptance Testing </w:t>
      </w:r>
      <w:r w:rsidRPr="00A33D8C">
        <w:rPr>
          <w:b/>
        </w:rPr>
        <w:t>has been completed and any defects identified have been resolved</w:t>
      </w:r>
      <w:r w:rsidRPr="00A33D8C">
        <w:t>, performance testing is due</w:t>
      </w:r>
      <w:r>
        <w:t xml:space="preserve"> to take place from Lancashire H</w:t>
      </w:r>
      <w:r w:rsidRPr="00A33D8C">
        <w:t>ouse which will ensure the system is compatible with other CAS applications and systems and that response times are acceptable.</w:t>
      </w:r>
    </w:p>
    <w:p w14:paraId="4EF141F8" w14:textId="77777777" w:rsidR="0006408E" w:rsidRPr="00A33D8C" w:rsidRDefault="0006408E" w:rsidP="0006408E">
      <w:pPr>
        <w:jc w:val="both"/>
      </w:pPr>
    </w:p>
    <w:p w14:paraId="187CB385" w14:textId="77777777" w:rsidR="0006408E" w:rsidRPr="00A33D8C" w:rsidRDefault="00016409" w:rsidP="0006408E">
      <w:pPr>
        <w:jc w:val="both"/>
      </w:pPr>
      <w:r w:rsidRPr="00A33D8C">
        <w:t>The system implementation has been an opportunity for CAS to review curren</w:t>
      </w:r>
      <w:r>
        <w:t>t business processes and stream</w:t>
      </w:r>
      <w:r w:rsidRPr="00A33D8C">
        <w:t>line these where possible to realise benefits and efficiencies.  As a result of the implementation CAS will:</w:t>
      </w:r>
    </w:p>
    <w:p w14:paraId="02FFA26D" w14:textId="77777777" w:rsidR="0006408E" w:rsidRPr="00A33D8C" w:rsidRDefault="0006408E" w:rsidP="0006408E">
      <w:pPr>
        <w:jc w:val="both"/>
      </w:pPr>
    </w:p>
    <w:p w14:paraId="2406F06A" w14:textId="77777777" w:rsidR="0006408E" w:rsidRDefault="00016409" w:rsidP="0006408E">
      <w:pPr>
        <w:pStyle w:val="ListParagraph"/>
        <w:numPr>
          <w:ilvl w:val="0"/>
          <w:numId w:val="11"/>
        </w:numPr>
      </w:pPr>
      <w:r w:rsidRPr="00A33D8C">
        <w:rPr>
          <w:b/>
        </w:rPr>
        <w:t>Resolve more enquiries at first point of contact</w:t>
      </w:r>
      <w:r w:rsidRPr="00A33D8C">
        <w:t xml:space="preserve"> using information available in the system and information resources</w:t>
      </w:r>
      <w:r>
        <w:t>.</w:t>
      </w:r>
    </w:p>
    <w:p w14:paraId="3941CA8F" w14:textId="77777777" w:rsidR="0006408E" w:rsidRPr="00A33D8C" w:rsidRDefault="00016409" w:rsidP="0006408E">
      <w:pPr>
        <w:pStyle w:val="ListParagraph"/>
        <w:numPr>
          <w:ilvl w:val="0"/>
          <w:numId w:val="11"/>
        </w:numPr>
      </w:pPr>
      <w:r w:rsidRPr="00204F18">
        <w:rPr>
          <w:b/>
        </w:rPr>
        <w:t>Reduce call handling</w:t>
      </w:r>
      <w:r w:rsidRPr="00A33D8C">
        <w:t xml:space="preserve"> times by:</w:t>
      </w:r>
    </w:p>
    <w:p w14:paraId="2C049556" w14:textId="77777777" w:rsidR="0006408E" w:rsidRPr="00A33D8C" w:rsidRDefault="00016409" w:rsidP="0006408E">
      <w:pPr>
        <w:pStyle w:val="ListParagraph"/>
        <w:numPr>
          <w:ilvl w:val="1"/>
          <w:numId w:val="11"/>
        </w:numPr>
      </w:pPr>
      <w:r w:rsidRPr="00A33D8C">
        <w:t>Maximising the workflow functionality to escalate urgent enquiries reducing the need to make calls to Area offices.</w:t>
      </w:r>
    </w:p>
    <w:p w14:paraId="46E1BF5C" w14:textId="77777777" w:rsidR="0006408E" w:rsidRPr="00A33D8C" w:rsidRDefault="00016409" w:rsidP="0006408E">
      <w:pPr>
        <w:pStyle w:val="ListParagraph"/>
        <w:numPr>
          <w:ilvl w:val="1"/>
          <w:numId w:val="11"/>
        </w:numPr>
      </w:pPr>
      <w:r w:rsidRPr="00A33D8C">
        <w:t>Using functionality to handle from customers and decommission additional processes.</w:t>
      </w:r>
    </w:p>
    <w:p w14:paraId="5D771253" w14:textId="77777777" w:rsidR="0006408E" w:rsidRDefault="0006408E" w:rsidP="0006408E">
      <w:pPr>
        <w:jc w:val="both"/>
        <w:rPr>
          <w:lang w:eastAsia="en-US"/>
        </w:rPr>
      </w:pPr>
    </w:p>
    <w:p w14:paraId="3C06D531" w14:textId="77777777" w:rsidR="0006408E" w:rsidRDefault="00016409" w:rsidP="0006408E">
      <w:pPr>
        <w:jc w:val="both"/>
        <w:rPr>
          <w:b/>
          <w:lang w:eastAsia="en-US"/>
        </w:rPr>
      </w:pPr>
      <w:r>
        <w:rPr>
          <w:lang w:eastAsia="en-US"/>
        </w:rPr>
        <w:t>The operational g</w:t>
      </w:r>
      <w:r w:rsidRPr="00FC5A3D">
        <w:rPr>
          <w:lang w:eastAsia="en-US"/>
        </w:rPr>
        <w:t>o-live date</w:t>
      </w:r>
      <w:r>
        <w:rPr>
          <w:lang w:eastAsia="en-US"/>
        </w:rPr>
        <w:t xml:space="preserve"> is planned for early March 2017, </w:t>
      </w:r>
      <w:r w:rsidRPr="00FC5A3D">
        <w:rPr>
          <w:lang w:eastAsia="en-US"/>
        </w:rPr>
        <w:t>C</w:t>
      </w:r>
      <w:r>
        <w:rPr>
          <w:lang w:eastAsia="en-US"/>
        </w:rPr>
        <w:t>AS are finalising the</w:t>
      </w:r>
      <w:r w:rsidRPr="00FC5A3D">
        <w:rPr>
          <w:lang w:eastAsia="en-US"/>
        </w:rPr>
        <w:t xml:space="preserve"> training programme and schedul</w:t>
      </w:r>
      <w:r>
        <w:rPr>
          <w:lang w:eastAsia="en-US"/>
        </w:rPr>
        <w:t>ing for delivery to circa 60 advisors</w:t>
      </w:r>
      <w:r w:rsidRPr="00FC5A3D">
        <w:rPr>
          <w:lang w:eastAsia="en-US"/>
        </w:rPr>
        <w:t xml:space="preserve">. Early indications are that the new </w:t>
      </w:r>
      <w:r>
        <w:rPr>
          <w:lang w:eastAsia="en-US"/>
        </w:rPr>
        <w:t>system and toolkit will enhance both t</w:t>
      </w:r>
      <w:r w:rsidRPr="00FC5A3D">
        <w:rPr>
          <w:lang w:eastAsia="en-US"/>
        </w:rPr>
        <w:t xml:space="preserve">he customer </w:t>
      </w:r>
      <w:r>
        <w:rPr>
          <w:lang w:eastAsia="en-US"/>
        </w:rPr>
        <w:t xml:space="preserve">and </w:t>
      </w:r>
      <w:r w:rsidRPr="00FC5A3D">
        <w:rPr>
          <w:lang w:eastAsia="en-US"/>
        </w:rPr>
        <w:t>staff experience</w:t>
      </w:r>
      <w:r>
        <w:rPr>
          <w:lang w:eastAsia="en-US"/>
        </w:rPr>
        <w:t>.</w:t>
      </w:r>
      <w:r w:rsidRPr="00FC5A3D">
        <w:rPr>
          <w:lang w:eastAsia="en-US"/>
        </w:rPr>
        <w:t xml:space="preserve"> </w:t>
      </w:r>
    </w:p>
    <w:p w14:paraId="6D2D86E0" w14:textId="77777777" w:rsidR="0006408E" w:rsidRDefault="0006408E" w:rsidP="0006408E">
      <w:pPr>
        <w:pStyle w:val="Bullet"/>
        <w:numPr>
          <w:ilvl w:val="0"/>
          <w:numId w:val="0"/>
        </w:numPr>
        <w:rPr>
          <w:b/>
          <w:lang w:eastAsia="en-US"/>
        </w:rPr>
      </w:pPr>
    </w:p>
    <w:p w14:paraId="069C238F" w14:textId="77777777" w:rsidR="0006408E" w:rsidRDefault="00016409" w:rsidP="0006408E">
      <w:pPr>
        <w:pStyle w:val="Bullet"/>
        <w:numPr>
          <w:ilvl w:val="0"/>
          <w:numId w:val="0"/>
        </w:numPr>
        <w:rPr>
          <w:b/>
          <w:lang w:eastAsia="en-US"/>
        </w:rPr>
      </w:pPr>
      <w:r w:rsidRPr="00B42484">
        <w:rPr>
          <w:b/>
          <w:lang w:eastAsia="en-US"/>
        </w:rPr>
        <w:t>MASH</w:t>
      </w:r>
    </w:p>
    <w:p w14:paraId="2F0CD2E2" w14:textId="77777777" w:rsidR="0006408E" w:rsidRPr="003D7B6F" w:rsidRDefault="0006408E" w:rsidP="0006408E">
      <w:pPr>
        <w:pStyle w:val="Bullet"/>
        <w:numPr>
          <w:ilvl w:val="0"/>
          <w:numId w:val="0"/>
        </w:numPr>
        <w:rPr>
          <w:b/>
          <w:sz w:val="20"/>
          <w:szCs w:val="20"/>
          <w:lang w:eastAsia="en-US"/>
        </w:rPr>
      </w:pPr>
    </w:p>
    <w:p w14:paraId="1A02E8D8" w14:textId="77777777" w:rsidR="0006408E" w:rsidRDefault="00016409" w:rsidP="0006408E">
      <w:pPr>
        <w:ind w:left="6"/>
        <w:jc w:val="both"/>
        <w:rPr>
          <w:rFonts w:cs="Arial"/>
          <w:szCs w:val="24"/>
        </w:rPr>
      </w:pPr>
      <w:r>
        <w:rPr>
          <w:rFonts w:cs="Arial"/>
          <w:szCs w:val="24"/>
        </w:rPr>
        <w:t xml:space="preserve">CAS are actively involved in the </w:t>
      </w:r>
      <w:r w:rsidRPr="00DA1FD6">
        <w:rPr>
          <w:rFonts w:cs="Arial"/>
          <w:b/>
          <w:szCs w:val="24"/>
        </w:rPr>
        <w:t>MASH steering group</w:t>
      </w:r>
      <w:r>
        <w:rPr>
          <w:rFonts w:cs="Arial"/>
          <w:szCs w:val="24"/>
        </w:rPr>
        <w:t xml:space="preserve">, redesigning the front door for the multi-agency safeguarding hub. </w:t>
      </w:r>
    </w:p>
    <w:p w14:paraId="7CAB578B" w14:textId="77777777" w:rsidR="0006408E" w:rsidRDefault="0006408E" w:rsidP="0006408E">
      <w:pPr>
        <w:ind w:left="6"/>
        <w:jc w:val="both"/>
        <w:rPr>
          <w:rFonts w:cs="Arial"/>
          <w:szCs w:val="24"/>
        </w:rPr>
      </w:pPr>
    </w:p>
    <w:p w14:paraId="544A6EB9" w14:textId="77777777" w:rsidR="0006408E" w:rsidRDefault="00016409" w:rsidP="0006408E">
      <w:pPr>
        <w:ind w:left="6"/>
        <w:jc w:val="both"/>
        <w:rPr>
          <w:rFonts w:cs="Arial"/>
          <w:szCs w:val="24"/>
        </w:rPr>
      </w:pPr>
      <w:r>
        <w:rPr>
          <w:rFonts w:cs="Arial"/>
          <w:szCs w:val="24"/>
        </w:rPr>
        <w:t xml:space="preserve">This has incorporated </w:t>
      </w:r>
      <w:r w:rsidRPr="00DA1FD6">
        <w:rPr>
          <w:rFonts w:cs="Arial"/>
          <w:b/>
          <w:szCs w:val="24"/>
        </w:rPr>
        <w:t>internal process reviews</w:t>
      </w:r>
      <w:r>
        <w:rPr>
          <w:rFonts w:cs="Arial"/>
          <w:szCs w:val="24"/>
        </w:rPr>
        <w:t xml:space="preserve"> within Children's Social Care and Lancashire Constabulary as well as researching working practises in other authorities. Following a set of agreed design principles, the MASH structure will be developed over the next six months to reduce </w:t>
      </w:r>
      <w:r w:rsidRPr="00DA1FD6">
        <w:rPr>
          <w:rFonts w:cs="Arial"/>
          <w:b/>
          <w:szCs w:val="24"/>
        </w:rPr>
        <w:t>duplication</w:t>
      </w:r>
      <w:r>
        <w:rPr>
          <w:rFonts w:cs="Arial"/>
          <w:szCs w:val="24"/>
        </w:rPr>
        <w:t xml:space="preserve">, streamline processes and create a </w:t>
      </w:r>
      <w:r w:rsidRPr="00DA1FD6">
        <w:rPr>
          <w:rFonts w:cs="Arial"/>
          <w:b/>
          <w:szCs w:val="24"/>
        </w:rPr>
        <w:t>safe</w:t>
      </w:r>
      <w:r w:rsidRPr="009702BF">
        <w:rPr>
          <w:rFonts w:cs="Arial"/>
          <w:b/>
          <w:szCs w:val="24"/>
        </w:rPr>
        <w:t>r</w:t>
      </w:r>
      <w:r>
        <w:rPr>
          <w:rFonts w:cs="Arial"/>
          <w:szCs w:val="24"/>
        </w:rPr>
        <w:t xml:space="preserve">, more effective </w:t>
      </w:r>
      <w:r w:rsidRPr="00DA1FD6">
        <w:rPr>
          <w:rFonts w:cs="Arial"/>
          <w:b/>
          <w:szCs w:val="24"/>
        </w:rPr>
        <w:t>information sharing</w:t>
      </w:r>
      <w:r>
        <w:rPr>
          <w:rFonts w:cs="Arial"/>
          <w:szCs w:val="24"/>
        </w:rPr>
        <w:t xml:space="preserve"> environment.   </w:t>
      </w:r>
    </w:p>
    <w:p w14:paraId="46869988" w14:textId="77777777" w:rsidR="0006408E" w:rsidRDefault="00016409">
      <w:pPr>
        <w:rPr>
          <w:rFonts w:eastAsia="Calibri" w:cs="Arial"/>
          <w:b/>
          <w:bCs/>
          <w:color w:val="000000"/>
          <w:szCs w:val="24"/>
        </w:rPr>
      </w:pPr>
      <w:r>
        <w:rPr>
          <w:b/>
          <w:bCs/>
        </w:rPr>
        <w:br w:type="page"/>
      </w:r>
    </w:p>
    <w:p w14:paraId="34BCC695" w14:textId="77777777" w:rsidR="0006408E" w:rsidRDefault="00016409" w:rsidP="0006408E">
      <w:pPr>
        <w:pStyle w:val="Bullet"/>
        <w:numPr>
          <w:ilvl w:val="0"/>
          <w:numId w:val="0"/>
        </w:numPr>
        <w:ind w:left="360" w:hanging="360"/>
        <w:rPr>
          <w:b/>
          <w:bCs/>
        </w:rPr>
      </w:pPr>
      <w:r w:rsidRPr="001870A9">
        <w:rPr>
          <w:b/>
          <w:bCs/>
        </w:rPr>
        <w:lastRenderedPageBreak/>
        <w:t>C</w:t>
      </w:r>
      <w:r>
        <w:rPr>
          <w:b/>
          <w:bCs/>
        </w:rPr>
        <w:t>ustomer Access S</w:t>
      </w:r>
      <w:r w:rsidRPr="001870A9">
        <w:rPr>
          <w:b/>
          <w:bCs/>
        </w:rPr>
        <w:t>ervice Plan and Vision</w:t>
      </w:r>
    </w:p>
    <w:p w14:paraId="491B033E" w14:textId="77777777" w:rsidR="0006408E" w:rsidRPr="00546EA6" w:rsidRDefault="0006408E" w:rsidP="0006408E">
      <w:pPr>
        <w:pStyle w:val="Bullet"/>
        <w:numPr>
          <w:ilvl w:val="0"/>
          <w:numId w:val="0"/>
        </w:numPr>
        <w:ind w:left="360" w:hanging="360"/>
        <w:rPr>
          <w:b/>
          <w:bCs/>
          <w:sz w:val="20"/>
          <w:szCs w:val="20"/>
        </w:rPr>
      </w:pPr>
    </w:p>
    <w:p w14:paraId="2C583572" w14:textId="77777777" w:rsidR="0006408E" w:rsidRDefault="00016409" w:rsidP="0006408E">
      <w:pPr>
        <w:pStyle w:val="Bullet"/>
        <w:numPr>
          <w:ilvl w:val="0"/>
          <w:numId w:val="0"/>
        </w:numPr>
      </w:pPr>
      <w:r w:rsidRPr="00124122">
        <w:t>Th</w:t>
      </w:r>
      <w:r>
        <w:t xml:space="preserve">e 2017/18 </w:t>
      </w:r>
      <w:r w:rsidRPr="00124122">
        <w:t xml:space="preserve">service plan will </w:t>
      </w:r>
      <w:r>
        <w:t xml:space="preserve">support a customer focused approach to service delivery contributing to and enabling the authority's </w:t>
      </w:r>
      <w:r w:rsidRPr="002A18B9">
        <w:rPr>
          <w:b/>
        </w:rPr>
        <w:t>Digital Strategy</w:t>
      </w:r>
      <w:r>
        <w:rPr>
          <w:b/>
        </w:rPr>
        <w:t>.</w:t>
      </w:r>
      <w:r>
        <w:t xml:space="preserve"> It will also demonstrate the CAS </w:t>
      </w:r>
      <w:r w:rsidRPr="00124122">
        <w:t xml:space="preserve">contribution and commitment to </w:t>
      </w:r>
      <w:r>
        <w:t>the council's k</w:t>
      </w:r>
      <w:r w:rsidRPr="00124122">
        <w:t xml:space="preserve">ey </w:t>
      </w:r>
      <w:r>
        <w:t xml:space="preserve">Customer Access </w:t>
      </w:r>
      <w:r w:rsidRPr="00124122">
        <w:t xml:space="preserve">objectives, of </w:t>
      </w:r>
      <w:r w:rsidRPr="00124122">
        <w:rPr>
          <w:b/>
        </w:rPr>
        <w:t>increasing</w:t>
      </w:r>
      <w:r w:rsidRPr="00124122">
        <w:t xml:space="preserve"> and </w:t>
      </w:r>
      <w:r w:rsidRPr="00124122">
        <w:rPr>
          <w:b/>
        </w:rPr>
        <w:t>improving</w:t>
      </w:r>
      <w:r w:rsidRPr="00124122">
        <w:t xml:space="preserve"> 'access channel change', </w:t>
      </w:r>
      <w:r w:rsidRPr="00124122">
        <w:rPr>
          <w:b/>
        </w:rPr>
        <w:t xml:space="preserve">reducing </w:t>
      </w:r>
      <w:r w:rsidRPr="00124122">
        <w:t xml:space="preserve">the cost of service delivery by </w:t>
      </w:r>
      <w:r w:rsidRPr="00124122">
        <w:rPr>
          <w:b/>
        </w:rPr>
        <w:t>promoting self-service and automation</w:t>
      </w:r>
      <w:r w:rsidRPr="00124122">
        <w:t xml:space="preserve"> for specific services</w:t>
      </w:r>
      <w:r>
        <w:t xml:space="preserve"> and </w:t>
      </w:r>
      <w:r w:rsidRPr="00124122">
        <w:t>ensuring that the services provided keep the citizens of Lancashire at the core of what we do.</w:t>
      </w:r>
      <w:r>
        <w:t xml:space="preserve"> However, customers will not be excluded because they do not have internet access at home.  Where appropriate, our most vulnerable citizens will have telephone access to CSAs who understand specific services areas.  </w:t>
      </w:r>
    </w:p>
    <w:p w14:paraId="4F071AAC" w14:textId="77777777" w:rsidR="0006408E" w:rsidRDefault="0006408E" w:rsidP="0006408E">
      <w:pPr>
        <w:pStyle w:val="Bullet"/>
        <w:numPr>
          <w:ilvl w:val="0"/>
          <w:numId w:val="0"/>
        </w:numPr>
      </w:pPr>
    </w:p>
    <w:p w14:paraId="5E972488" w14:textId="77777777" w:rsidR="0006408E" w:rsidRDefault="0006408E" w:rsidP="0006408E">
      <w:pPr>
        <w:pStyle w:val="Bullet"/>
        <w:numPr>
          <w:ilvl w:val="0"/>
          <w:numId w:val="0"/>
        </w:numPr>
        <w:ind w:left="360" w:hanging="360"/>
        <w:rPr>
          <w:b/>
          <w:bCs/>
        </w:rPr>
      </w:pPr>
    </w:p>
    <w:p w14:paraId="67614C65" w14:textId="77777777" w:rsidR="0006408E" w:rsidRDefault="00016409" w:rsidP="0006408E">
      <w:pPr>
        <w:pStyle w:val="Bullet"/>
        <w:numPr>
          <w:ilvl w:val="0"/>
          <w:numId w:val="0"/>
        </w:numPr>
        <w:ind w:left="360" w:hanging="360"/>
        <w:rPr>
          <w:b/>
          <w:bCs/>
          <w:color w:val="auto"/>
        </w:rPr>
      </w:pPr>
      <w:proofErr w:type="spellStart"/>
      <w:r>
        <w:rPr>
          <w:b/>
          <w:bCs/>
          <w:color w:val="auto"/>
        </w:rPr>
        <w:t>Genesys</w:t>
      </w:r>
      <w:proofErr w:type="spellEnd"/>
      <w:r>
        <w:rPr>
          <w:b/>
          <w:bCs/>
          <w:color w:val="auto"/>
        </w:rPr>
        <w:t xml:space="preserve"> New technology – Phase 2 </w:t>
      </w:r>
    </w:p>
    <w:p w14:paraId="1ABCBA7A" w14:textId="77777777" w:rsidR="0006408E" w:rsidRPr="00204F18" w:rsidRDefault="0006408E" w:rsidP="0006408E">
      <w:pPr>
        <w:pStyle w:val="Bullet"/>
        <w:numPr>
          <w:ilvl w:val="0"/>
          <w:numId w:val="0"/>
        </w:numPr>
        <w:ind w:left="360" w:hanging="360"/>
        <w:rPr>
          <w:b/>
          <w:bCs/>
          <w:color w:val="auto"/>
          <w:sz w:val="20"/>
          <w:szCs w:val="20"/>
        </w:rPr>
      </w:pPr>
    </w:p>
    <w:p w14:paraId="554A907E" w14:textId="77777777" w:rsidR="0006408E" w:rsidRPr="00476985" w:rsidRDefault="00016409" w:rsidP="0006408E">
      <w:pPr>
        <w:pStyle w:val="Bullet"/>
        <w:numPr>
          <w:ilvl w:val="0"/>
          <w:numId w:val="0"/>
        </w:numPr>
        <w:rPr>
          <w:color w:val="auto"/>
          <w:lang w:val="en" w:eastAsia="en-US"/>
        </w:rPr>
      </w:pPr>
      <w:r>
        <w:rPr>
          <w:color w:val="auto"/>
          <w:lang w:val="en" w:eastAsia="en-US"/>
        </w:rPr>
        <w:t xml:space="preserve">CAS and </w:t>
      </w:r>
      <w:r w:rsidRPr="00476985">
        <w:rPr>
          <w:color w:val="auto"/>
          <w:lang w:val="en" w:eastAsia="en-US"/>
        </w:rPr>
        <w:t>BTLS are working on the detailed scope proposal for the second phase of the project which will look to deliver:</w:t>
      </w:r>
    </w:p>
    <w:p w14:paraId="28961821" w14:textId="77777777" w:rsidR="0006408E" w:rsidRPr="00476985" w:rsidRDefault="00016409" w:rsidP="0006408E">
      <w:pPr>
        <w:pStyle w:val="ListParagraph"/>
        <w:numPr>
          <w:ilvl w:val="0"/>
          <w:numId w:val="16"/>
        </w:numPr>
        <w:autoSpaceDE/>
        <w:autoSpaceDN/>
        <w:adjustRightInd/>
        <w:spacing w:after="160" w:line="252" w:lineRule="auto"/>
        <w:jc w:val="left"/>
        <w:rPr>
          <w:rFonts w:cs="Arial"/>
          <w:color w:val="auto"/>
        </w:rPr>
      </w:pPr>
      <w:r w:rsidRPr="00476985">
        <w:rPr>
          <w:rFonts w:cs="Arial"/>
        </w:rPr>
        <w:t>New customer contact channels for:</w:t>
      </w:r>
    </w:p>
    <w:p w14:paraId="2128621D" w14:textId="77777777" w:rsidR="0006408E" w:rsidRPr="00476985" w:rsidRDefault="00016409" w:rsidP="0006408E">
      <w:pPr>
        <w:pStyle w:val="ListParagraph"/>
        <w:numPr>
          <w:ilvl w:val="2"/>
          <w:numId w:val="17"/>
        </w:numPr>
        <w:autoSpaceDE/>
        <w:autoSpaceDN/>
        <w:adjustRightInd/>
        <w:spacing w:after="160" w:line="252" w:lineRule="auto"/>
        <w:jc w:val="left"/>
        <w:rPr>
          <w:rFonts w:cs="Arial"/>
        </w:rPr>
      </w:pPr>
      <w:r w:rsidRPr="00476985">
        <w:rPr>
          <w:rFonts w:cs="Arial"/>
        </w:rPr>
        <w:t>Web Chat</w:t>
      </w:r>
    </w:p>
    <w:p w14:paraId="2548A7E3" w14:textId="77777777" w:rsidR="0006408E" w:rsidRPr="00476985" w:rsidRDefault="00016409" w:rsidP="0006408E">
      <w:pPr>
        <w:pStyle w:val="ListParagraph"/>
        <w:numPr>
          <w:ilvl w:val="2"/>
          <w:numId w:val="17"/>
        </w:numPr>
        <w:autoSpaceDE/>
        <w:autoSpaceDN/>
        <w:adjustRightInd/>
        <w:spacing w:after="160" w:line="252" w:lineRule="auto"/>
        <w:jc w:val="left"/>
        <w:rPr>
          <w:rFonts w:cs="Arial"/>
        </w:rPr>
      </w:pPr>
      <w:r w:rsidRPr="00476985">
        <w:rPr>
          <w:rFonts w:cs="Arial"/>
        </w:rPr>
        <w:t xml:space="preserve">Social Media </w:t>
      </w:r>
    </w:p>
    <w:p w14:paraId="6F5D6F87" w14:textId="77777777" w:rsidR="0006408E" w:rsidRPr="00476985" w:rsidRDefault="00016409" w:rsidP="0006408E">
      <w:pPr>
        <w:pStyle w:val="ListParagraph"/>
        <w:numPr>
          <w:ilvl w:val="0"/>
          <w:numId w:val="16"/>
        </w:numPr>
        <w:autoSpaceDE/>
        <w:autoSpaceDN/>
        <w:adjustRightInd/>
        <w:spacing w:after="160" w:line="252" w:lineRule="auto"/>
        <w:jc w:val="left"/>
        <w:rPr>
          <w:rFonts w:cs="Arial"/>
        </w:rPr>
      </w:pPr>
      <w:r w:rsidRPr="00476985">
        <w:rPr>
          <w:rFonts w:cs="Arial"/>
        </w:rPr>
        <w:t>Telephony 'Auto attendant' to enable an element of speech direction for some calls</w:t>
      </w:r>
    </w:p>
    <w:p w14:paraId="6E8C737E" w14:textId="77777777" w:rsidR="0006408E" w:rsidRDefault="00016409" w:rsidP="0006408E">
      <w:pPr>
        <w:pStyle w:val="ListParagraph"/>
        <w:numPr>
          <w:ilvl w:val="0"/>
          <w:numId w:val="16"/>
        </w:numPr>
        <w:autoSpaceDE/>
        <w:autoSpaceDN/>
        <w:adjustRightInd/>
        <w:spacing w:after="160" w:line="252" w:lineRule="auto"/>
        <w:jc w:val="left"/>
        <w:rPr>
          <w:rFonts w:cs="Arial"/>
        </w:rPr>
      </w:pPr>
      <w:r w:rsidRPr="00204F18">
        <w:rPr>
          <w:rFonts w:cs="Arial"/>
        </w:rPr>
        <w:t>Integration with Skype telephony</w:t>
      </w:r>
    </w:p>
    <w:p w14:paraId="49D08C7D" w14:textId="77777777" w:rsidR="00BC7999" w:rsidRDefault="00BC7999" w:rsidP="0006408E">
      <w:pPr>
        <w:rPr>
          <w:rFonts w:cs="Arial"/>
          <w:b/>
          <w:szCs w:val="24"/>
        </w:rPr>
      </w:pPr>
    </w:p>
    <w:p w14:paraId="431E1618" w14:textId="77777777" w:rsidR="0006408E" w:rsidRPr="00D67012" w:rsidRDefault="00016409" w:rsidP="0006408E">
      <w:pPr>
        <w:rPr>
          <w:rFonts w:cs="Arial"/>
          <w:b/>
          <w:szCs w:val="24"/>
        </w:rPr>
      </w:pPr>
      <w:r>
        <w:rPr>
          <w:rFonts w:cs="Arial"/>
          <w:b/>
          <w:szCs w:val="24"/>
        </w:rPr>
        <w:t>New Education Management System Project</w:t>
      </w:r>
    </w:p>
    <w:p w14:paraId="74427CD8" w14:textId="77777777" w:rsidR="0006408E" w:rsidRPr="00204F18" w:rsidRDefault="0006408E" w:rsidP="0006408E">
      <w:pPr>
        <w:rPr>
          <w:rFonts w:cs="Arial"/>
          <w:b/>
          <w:sz w:val="20"/>
          <w:highlight w:val="yellow"/>
        </w:rPr>
      </w:pPr>
    </w:p>
    <w:p w14:paraId="35BC5A6A" w14:textId="77777777" w:rsidR="0006408E" w:rsidRPr="00664430" w:rsidRDefault="00016409" w:rsidP="0006408E">
      <w:pPr>
        <w:jc w:val="both"/>
        <w:rPr>
          <w:rFonts w:cs="Arial"/>
          <w:szCs w:val="24"/>
        </w:rPr>
      </w:pPr>
      <w:r w:rsidRPr="00664430">
        <w:rPr>
          <w:rFonts w:cs="Arial"/>
          <w:szCs w:val="24"/>
        </w:rPr>
        <w:t xml:space="preserve">The CAS Change team have attended </w:t>
      </w:r>
      <w:r w:rsidRPr="00664430">
        <w:rPr>
          <w:rFonts w:cs="Arial"/>
          <w:b/>
          <w:szCs w:val="24"/>
        </w:rPr>
        <w:t>workshops</w:t>
      </w:r>
      <w:r w:rsidRPr="00664430">
        <w:rPr>
          <w:rFonts w:cs="Arial"/>
          <w:szCs w:val="24"/>
        </w:rPr>
        <w:t xml:space="preserve"> for the Education Management System Review. This review will re-implement the system used to handle school admission</w:t>
      </w:r>
      <w:r>
        <w:rPr>
          <w:rFonts w:cs="Arial"/>
          <w:szCs w:val="24"/>
        </w:rPr>
        <w:t>s</w:t>
      </w:r>
      <w:r w:rsidRPr="00664430">
        <w:rPr>
          <w:rFonts w:cs="Arial"/>
          <w:szCs w:val="24"/>
        </w:rPr>
        <w:t xml:space="preserve"> (Impulse).</w:t>
      </w:r>
    </w:p>
    <w:p w14:paraId="15E5565F" w14:textId="77777777" w:rsidR="0006408E" w:rsidRPr="00664430" w:rsidRDefault="0006408E" w:rsidP="0006408E">
      <w:pPr>
        <w:rPr>
          <w:rFonts w:cs="Arial"/>
          <w:szCs w:val="24"/>
        </w:rPr>
      </w:pPr>
    </w:p>
    <w:p w14:paraId="1A2F4764" w14:textId="77777777" w:rsidR="0006408E" w:rsidRDefault="00016409" w:rsidP="0006408E">
      <w:pPr>
        <w:jc w:val="both"/>
        <w:rPr>
          <w:rFonts w:cs="Arial"/>
          <w:szCs w:val="24"/>
        </w:rPr>
      </w:pPr>
      <w:r w:rsidRPr="00664430">
        <w:rPr>
          <w:rFonts w:cs="Arial"/>
          <w:szCs w:val="24"/>
        </w:rPr>
        <w:t xml:space="preserve">CAS are providing input with regards to </w:t>
      </w:r>
      <w:r w:rsidRPr="00664430">
        <w:rPr>
          <w:rFonts w:cs="Arial"/>
          <w:b/>
          <w:szCs w:val="24"/>
        </w:rPr>
        <w:t>analysing customer journeys</w:t>
      </w:r>
      <w:r w:rsidRPr="00664430">
        <w:rPr>
          <w:rFonts w:cs="Arial"/>
          <w:szCs w:val="24"/>
        </w:rPr>
        <w:t xml:space="preserve"> through the admissions process and will be working with ICTS, Core Systems and Pupil Access teams to identify opportunities to</w:t>
      </w:r>
      <w:r>
        <w:rPr>
          <w:rFonts w:cs="Arial"/>
          <w:szCs w:val="24"/>
        </w:rPr>
        <w:t xml:space="preserve"> </w:t>
      </w:r>
      <w:r w:rsidRPr="00664430">
        <w:rPr>
          <w:rFonts w:cs="Arial"/>
          <w:b/>
          <w:szCs w:val="24"/>
        </w:rPr>
        <w:t>reduce the volume of telephony contacts</w:t>
      </w:r>
      <w:r>
        <w:rPr>
          <w:rFonts w:cs="Arial"/>
          <w:szCs w:val="24"/>
        </w:rPr>
        <w:t xml:space="preserve"> being handled by back office staff</w:t>
      </w:r>
      <w:r w:rsidRPr="00664430">
        <w:rPr>
          <w:rFonts w:cs="Arial"/>
          <w:szCs w:val="24"/>
        </w:rPr>
        <w:t xml:space="preserve"> </w:t>
      </w:r>
      <w:r>
        <w:rPr>
          <w:rFonts w:cs="Arial"/>
          <w:szCs w:val="24"/>
        </w:rPr>
        <w:t xml:space="preserve">and </w:t>
      </w:r>
      <w:r w:rsidRPr="00664430">
        <w:rPr>
          <w:rFonts w:cs="Arial"/>
          <w:b/>
          <w:szCs w:val="24"/>
        </w:rPr>
        <w:t>review the scope</w:t>
      </w:r>
      <w:r>
        <w:rPr>
          <w:rFonts w:cs="Arial"/>
          <w:szCs w:val="24"/>
        </w:rPr>
        <w:t xml:space="preserve"> of the telephony support service</w:t>
      </w:r>
      <w:r w:rsidRPr="00664430">
        <w:rPr>
          <w:rFonts w:cs="Arial"/>
          <w:szCs w:val="24"/>
        </w:rPr>
        <w:t xml:space="preserve"> currently offered by CAS for online school admissions. </w:t>
      </w:r>
    </w:p>
    <w:p w14:paraId="22D288BE" w14:textId="77777777" w:rsidR="0006408E" w:rsidRDefault="0006408E" w:rsidP="0006408E">
      <w:pPr>
        <w:jc w:val="both"/>
        <w:rPr>
          <w:rFonts w:cs="Arial"/>
          <w:szCs w:val="24"/>
        </w:rPr>
      </w:pPr>
    </w:p>
    <w:p w14:paraId="01D4AA75" w14:textId="754BC3B5" w:rsidR="0006408E" w:rsidRPr="00664430" w:rsidRDefault="00016409" w:rsidP="0006408E">
      <w:pPr>
        <w:jc w:val="both"/>
        <w:rPr>
          <w:rFonts w:cs="Arial"/>
          <w:szCs w:val="24"/>
        </w:rPr>
      </w:pPr>
      <w:r>
        <w:rPr>
          <w:rFonts w:cs="Arial"/>
          <w:szCs w:val="24"/>
        </w:rPr>
        <w:t xml:space="preserve">Most of the parents and guardians applying for schools places in Lancashire apply on line </w:t>
      </w:r>
      <w:r w:rsidRPr="001E4C06">
        <w:rPr>
          <w:rFonts w:cs="Arial"/>
          <w:b/>
          <w:szCs w:val="24"/>
        </w:rPr>
        <w:t>(</w:t>
      </w:r>
      <w:r w:rsidR="00823482" w:rsidRPr="001E4C06">
        <w:rPr>
          <w:rFonts w:cs="Arial"/>
          <w:b/>
          <w:szCs w:val="24"/>
        </w:rPr>
        <w:t>95 %</w:t>
      </w:r>
      <w:r w:rsidRPr="001E4C06">
        <w:rPr>
          <w:rFonts w:cs="Arial"/>
          <w:b/>
          <w:szCs w:val="24"/>
        </w:rPr>
        <w:t xml:space="preserve">+). </w:t>
      </w:r>
      <w:r>
        <w:rPr>
          <w:rFonts w:cs="Arial"/>
          <w:szCs w:val="24"/>
        </w:rPr>
        <w:t>Moving forward it is proposed that this system will pull together all services linked with starting school and moving schools, for example transport and benefits, providing parents and guardians with one point of access for all schools associated services.</w:t>
      </w:r>
    </w:p>
    <w:p w14:paraId="569BFE47" w14:textId="77777777" w:rsidR="0006408E" w:rsidRDefault="0006408E" w:rsidP="0006408E">
      <w:pPr>
        <w:rPr>
          <w:rFonts w:cs="Arial"/>
          <w:b/>
          <w:szCs w:val="24"/>
          <w:highlight w:val="yellow"/>
        </w:rPr>
      </w:pPr>
    </w:p>
    <w:p w14:paraId="3976D757" w14:textId="77777777" w:rsidR="0006408E" w:rsidRDefault="00016409" w:rsidP="0006408E">
      <w:pPr>
        <w:rPr>
          <w:rFonts w:cs="Arial"/>
          <w:b/>
          <w:szCs w:val="24"/>
        </w:rPr>
      </w:pPr>
      <w:r w:rsidRPr="001870A9">
        <w:rPr>
          <w:rFonts w:cs="Arial"/>
          <w:b/>
          <w:szCs w:val="24"/>
        </w:rPr>
        <w:t xml:space="preserve">Recruitment </w:t>
      </w:r>
    </w:p>
    <w:p w14:paraId="1F300484" w14:textId="77777777" w:rsidR="0006408E" w:rsidRPr="00204F18" w:rsidRDefault="0006408E" w:rsidP="0006408E">
      <w:pPr>
        <w:rPr>
          <w:rFonts w:cs="Arial"/>
          <w:b/>
          <w:sz w:val="20"/>
        </w:rPr>
      </w:pPr>
    </w:p>
    <w:p w14:paraId="102A029D" w14:textId="77777777" w:rsidR="0006408E" w:rsidRDefault="00016409" w:rsidP="0006408E">
      <w:pPr>
        <w:jc w:val="both"/>
        <w:rPr>
          <w:rFonts w:cs="Arial"/>
          <w:szCs w:val="24"/>
        </w:rPr>
      </w:pPr>
      <w:r>
        <w:rPr>
          <w:rFonts w:cs="Arial"/>
          <w:szCs w:val="24"/>
        </w:rPr>
        <w:t xml:space="preserve">CAS are working closely with the authority's </w:t>
      </w:r>
      <w:r w:rsidRPr="001870A9">
        <w:rPr>
          <w:rFonts w:cs="Arial"/>
          <w:b/>
          <w:szCs w:val="24"/>
        </w:rPr>
        <w:t>HR and Learning and</w:t>
      </w:r>
      <w:r>
        <w:rPr>
          <w:rFonts w:cs="Arial"/>
          <w:szCs w:val="24"/>
        </w:rPr>
        <w:t xml:space="preserve"> </w:t>
      </w:r>
      <w:r w:rsidRPr="001870A9">
        <w:rPr>
          <w:rFonts w:cs="Arial"/>
          <w:b/>
          <w:szCs w:val="24"/>
        </w:rPr>
        <w:t xml:space="preserve">Development </w:t>
      </w:r>
      <w:r>
        <w:rPr>
          <w:rFonts w:cs="Arial"/>
          <w:szCs w:val="24"/>
        </w:rPr>
        <w:t xml:space="preserve">managers, to react positively to the ongoing challenges around recruitment and retention. Work has also commenced with partners in the Job Centre Plus and </w:t>
      </w:r>
      <w:r w:rsidRPr="001870A9">
        <w:rPr>
          <w:rFonts w:cs="Arial"/>
          <w:b/>
          <w:szCs w:val="24"/>
        </w:rPr>
        <w:t xml:space="preserve">Lancashire Adult </w:t>
      </w:r>
      <w:r>
        <w:rPr>
          <w:rFonts w:cs="Arial"/>
          <w:b/>
          <w:szCs w:val="24"/>
        </w:rPr>
        <w:t>Le</w:t>
      </w:r>
      <w:r w:rsidRPr="001870A9">
        <w:rPr>
          <w:rFonts w:cs="Arial"/>
          <w:b/>
          <w:szCs w:val="24"/>
        </w:rPr>
        <w:t>arning</w:t>
      </w:r>
      <w:r>
        <w:rPr>
          <w:rFonts w:cs="Arial"/>
          <w:szCs w:val="24"/>
        </w:rPr>
        <w:t xml:space="preserve">. Specifically looking at employability schemes that prepare people not in a work environment for some time to become job ready, focusing on IT and customer service skills. Customer Access will present to some of the </w:t>
      </w:r>
      <w:r>
        <w:rPr>
          <w:rFonts w:cs="Arial"/>
          <w:szCs w:val="24"/>
        </w:rPr>
        <w:lastRenderedPageBreak/>
        <w:t>colleges and other further education institutes, an overview of working for Lancashire County Council's Customer Access Service, giving an overview of the benefits of a career path in customer services.</w:t>
      </w:r>
    </w:p>
    <w:p w14:paraId="36B2FF87" w14:textId="77777777" w:rsidR="0006408E" w:rsidRDefault="0006408E" w:rsidP="0006408E">
      <w:pPr>
        <w:rPr>
          <w:rFonts w:cs="Arial"/>
          <w:szCs w:val="24"/>
        </w:rPr>
      </w:pPr>
    </w:p>
    <w:p w14:paraId="0C01A441" w14:textId="77777777" w:rsidR="0006408E" w:rsidRPr="009D3EAF" w:rsidRDefault="00016409" w:rsidP="0006408E">
      <w:pPr>
        <w:rPr>
          <w:rFonts w:cs="Arial"/>
          <w:b/>
        </w:rPr>
      </w:pPr>
      <w:r w:rsidRPr="009D3EAF">
        <w:rPr>
          <w:rFonts w:cs="Arial"/>
          <w:b/>
        </w:rPr>
        <w:t>Consultations</w:t>
      </w:r>
    </w:p>
    <w:p w14:paraId="36070CA8" w14:textId="77777777" w:rsidR="0006408E" w:rsidRPr="009D3EAF" w:rsidRDefault="0006408E" w:rsidP="0006408E">
      <w:pPr>
        <w:rPr>
          <w:rFonts w:cs="Arial"/>
          <w:b/>
        </w:rPr>
      </w:pPr>
    </w:p>
    <w:p w14:paraId="477D67F7" w14:textId="77777777" w:rsidR="0006408E" w:rsidRPr="009D3EAF" w:rsidRDefault="00016409" w:rsidP="0006408E">
      <w:pPr>
        <w:rPr>
          <w:rFonts w:cs="Arial"/>
        </w:rPr>
      </w:pPr>
      <w:r w:rsidRPr="009D3EAF">
        <w:rPr>
          <w:rFonts w:cs="Arial"/>
        </w:rPr>
        <w:t>Internal/external customers and service areas, including</w:t>
      </w:r>
      <w:r>
        <w:rPr>
          <w:rFonts w:cs="Arial"/>
        </w:rPr>
        <w:t xml:space="preserve"> CAS, HR and Pensions </w:t>
      </w:r>
      <w:r w:rsidRPr="009D3EAF">
        <w:rPr>
          <w:rFonts w:cs="Arial"/>
        </w:rPr>
        <w:t>staff</w:t>
      </w:r>
      <w:r>
        <w:rPr>
          <w:rFonts w:cs="Arial"/>
        </w:rPr>
        <w:t>.</w:t>
      </w:r>
    </w:p>
    <w:p w14:paraId="60AA68DB" w14:textId="77777777" w:rsidR="00BC7999" w:rsidRPr="009D3EAF" w:rsidRDefault="00BC7999">
      <w:pPr>
        <w:rPr>
          <w:rFonts w:cs="Arial"/>
          <w:b/>
        </w:rPr>
      </w:pPr>
    </w:p>
    <w:p w14:paraId="02F0AFBF" w14:textId="77777777" w:rsidR="0006408E" w:rsidRPr="009D3EAF" w:rsidRDefault="00016409">
      <w:pPr>
        <w:rPr>
          <w:rFonts w:cs="Arial"/>
        </w:rPr>
      </w:pPr>
      <w:r w:rsidRPr="009D3EAF">
        <w:rPr>
          <w:rFonts w:cs="Arial"/>
          <w:b/>
        </w:rPr>
        <w:t>Implications</w:t>
      </w:r>
      <w:r w:rsidRPr="009D3EAF">
        <w:rPr>
          <w:rFonts w:cs="Arial"/>
        </w:rPr>
        <w:t xml:space="preserve">: </w:t>
      </w:r>
    </w:p>
    <w:p w14:paraId="6692F4D9" w14:textId="77777777" w:rsidR="0006408E" w:rsidRPr="009D3EAF" w:rsidRDefault="0006408E">
      <w:pPr>
        <w:rPr>
          <w:rFonts w:cs="Arial"/>
        </w:rPr>
      </w:pPr>
    </w:p>
    <w:p w14:paraId="2EC80718" w14:textId="77777777" w:rsidR="0006408E" w:rsidRPr="009D3EAF" w:rsidRDefault="00016409">
      <w:pPr>
        <w:rPr>
          <w:rFonts w:cs="Arial"/>
        </w:rPr>
      </w:pPr>
      <w:r w:rsidRPr="009D3EAF">
        <w:rPr>
          <w:rFonts w:cs="Arial"/>
        </w:rPr>
        <w:t xml:space="preserve">This item has the following implications, as indicated: </w:t>
      </w:r>
    </w:p>
    <w:p w14:paraId="4AC50187" w14:textId="77777777" w:rsidR="0006408E" w:rsidRPr="009D3EAF" w:rsidRDefault="0006408E">
      <w:pPr>
        <w:rPr>
          <w:rFonts w:cs="Arial"/>
        </w:rPr>
      </w:pPr>
    </w:p>
    <w:p w14:paraId="02D881C5" w14:textId="77777777" w:rsidR="0006408E" w:rsidRPr="009D3EAF" w:rsidRDefault="00016409">
      <w:pPr>
        <w:rPr>
          <w:rFonts w:cs="Arial"/>
          <w:b/>
        </w:rPr>
      </w:pPr>
      <w:r w:rsidRPr="009D3EAF">
        <w:rPr>
          <w:rFonts w:cs="Arial"/>
          <w:b/>
        </w:rPr>
        <w:t>Risk management</w:t>
      </w:r>
    </w:p>
    <w:p w14:paraId="46F7215B" w14:textId="77777777" w:rsidR="0006408E" w:rsidRPr="009D3EAF" w:rsidRDefault="0006408E">
      <w:pPr>
        <w:rPr>
          <w:rFonts w:cs="Arial"/>
          <w:b/>
        </w:rPr>
      </w:pPr>
    </w:p>
    <w:p w14:paraId="11C78225" w14:textId="77777777" w:rsidR="0006408E" w:rsidRPr="009D3EAF" w:rsidRDefault="00016409">
      <w:pPr>
        <w:rPr>
          <w:rFonts w:cs="Arial"/>
        </w:rPr>
      </w:pPr>
      <w:r w:rsidRPr="009D3EAF">
        <w:rPr>
          <w:rFonts w:cs="Arial"/>
        </w:rPr>
        <w:t>This report is for noting and therefore a risk analysis in relation to the content on this report has not been required.</w:t>
      </w:r>
    </w:p>
    <w:p w14:paraId="2DD88701" w14:textId="77777777" w:rsidR="0006408E" w:rsidRPr="009D3EAF" w:rsidRDefault="0006408E">
      <w:pPr>
        <w:rPr>
          <w:rFonts w:cs="Arial"/>
        </w:rPr>
      </w:pPr>
    </w:p>
    <w:p w14:paraId="66C008BA" w14:textId="77777777" w:rsidR="0006408E" w:rsidRPr="009D3EAF" w:rsidRDefault="00016409">
      <w:pPr>
        <w:rPr>
          <w:rFonts w:cs="Arial"/>
          <w:b/>
        </w:rPr>
      </w:pPr>
      <w:r w:rsidRPr="009D3EAF">
        <w:rPr>
          <w:rFonts w:cs="Arial"/>
          <w:b/>
        </w:rPr>
        <w:t xml:space="preserve">Financial Implications </w:t>
      </w:r>
    </w:p>
    <w:p w14:paraId="701BBFD4" w14:textId="77777777" w:rsidR="0006408E" w:rsidRPr="009D3EAF" w:rsidRDefault="0006408E">
      <w:pPr>
        <w:rPr>
          <w:rFonts w:cs="Arial"/>
          <w:b/>
        </w:rPr>
      </w:pPr>
    </w:p>
    <w:p w14:paraId="739B164F" w14:textId="77777777" w:rsidR="0006408E" w:rsidRPr="009D3EAF" w:rsidRDefault="00016409">
      <w:pPr>
        <w:rPr>
          <w:rFonts w:cs="Arial"/>
        </w:rPr>
      </w:pPr>
      <w:r w:rsidRPr="009D3EAF">
        <w:rPr>
          <w:rFonts w:cs="Arial"/>
        </w:rPr>
        <w:t xml:space="preserve">There are no financial implications arising from this report. </w:t>
      </w:r>
    </w:p>
    <w:p w14:paraId="1FB3BCED" w14:textId="77777777" w:rsidR="0006408E" w:rsidRPr="00067164" w:rsidRDefault="0006408E">
      <w:pPr>
        <w:rPr>
          <w:rFonts w:cs="Arial"/>
        </w:rPr>
      </w:pPr>
    </w:p>
    <w:p w14:paraId="4D639D0C" w14:textId="77777777" w:rsidR="0006408E" w:rsidRPr="00067164" w:rsidRDefault="0006408E">
      <w:pPr>
        <w:rPr>
          <w:rFonts w:cs="Arial"/>
        </w:rPr>
      </w:pPr>
    </w:p>
    <w:p w14:paraId="018CC41C" w14:textId="77777777" w:rsidR="0006408E" w:rsidRPr="00067164" w:rsidRDefault="0006408E">
      <w:pPr>
        <w:rPr>
          <w:rFonts w:cs="Arial"/>
        </w:rPr>
      </w:pPr>
    </w:p>
    <w:p w14:paraId="104C051F" w14:textId="77777777" w:rsidR="0006408E" w:rsidRPr="00067164" w:rsidRDefault="0006408E">
      <w:pPr>
        <w:rPr>
          <w:rFonts w:cs="Arial"/>
          <w:b/>
        </w:rPr>
      </w:pPr>
    </w:p>
    <w:p w14:paraId="4F6D2A6A" w14:textId="77777777" w:rsidR="0006408E" w:rsidRPr="009D3EAF" w:rsidRDefault="00016409">
      <w:pPr>
        <w:pStyle w:val="Heading5"/>
        <w:rPr>
          <w:rFonts w:ascii="Arial" w:hAnsi="Arial" w:cs="Arial"/>
          <w:u w:val="none"/>
        </w:rPr>
      </w:pPr>
      <w:r w:rsidRPr="009D3EAF">
        <w:rPr>
          <w:rFonts w:ascii="Arial" w:hAnsi="Arial" w:cs="Arial"/>
          <w:u w:val="none"/>
        </w:rPr>
        <w:t>Local Government (Access to Information) Act 1985</w:t>
      </w:r>
    </w:p>
    <w:p w14:paraId="2A00F3AC" w14:textId="77777777" w:rsidR="0006408E" w:rsidRPr="009D3EAF" w:rsidRDefault="00016409">
      <w:pPr>
        <w:pStyle w:val="Heading5"/>
        <w:rPr>
          <w:rFonts w:ascii="Arial" w:hAnsi="Arial" w:cs="Arial"/>
          <w:u w:val="none"/>
        </w:rPr>
      </w:pPr>
      <w:r w:rsidRPr="009D3EAF">
        <w:rPr>
          <w:rFonts w:ascii="Arial" w:hAnsi="Arial" w:cs="Arial"/>
          <w:u w:val="none"/>
        </w:rPr>
        <w:t>List of Background Papers</w:t>
      </w:r>
    </w:p>
    <w:p w14:paraId="0190D079" w14:textId="77777777" w:rsidR="0006408E" w:rsidRPr="009D3EAF" w:rsidRDefault="0006408E">
      <w:pPr>
        <w:rPr>
          <w:rFonts w:cs="Arial"/>
        </w:rPr>
      </w:pPr>
    </w:p>
    <w:tbl>
      <w:tblPr>
        <w:tblW w:w="0" w:type="auto"/>
        <w:tblLayout w:type="fixed"/>
        <w:tblLook w:val="0000" w:firstRow="0" w:lastRow="0" w:firstColumn="0" w:lastColumn="0" w:noHBand="0" w:noVBand="0"/>
      </w:tblPr>
      <w:tblGrid>
        <w:gridCol w:w="3510"/>
        <w:gridCol w:w="2492"/>
        <w:gridCol w:w="3178"/>
      </w:tblGrid>
      <w:tr w:rsidR="00726381" w14:paraId="2CAC331A" w14:textId="77777777">
        <w:tc>
          <w:tcPr>
            <w:tcW w:w="3510" w:type="dxa"/>
          </w:tcPr>
          <w:p w14:paraId="2B9A7445" w14:textId="77777777" w:rsidR="0006408E" w:rsidRPr="009D3EAF" w:rsidRDefault="00016409">
            <w:pPr>
              <w:pStyle w:val="Heading7"/>
              <w:rPr>
                <w:rFonts w:ascii="Arial" w:hAnsi="Arial" w:cs="Arial"/>
                <w:u w:val="none"/>
              </w:rPr>
            </w:pPr>
            <w:r w:rsidRPr="009D3EAF">
              <w:rPr>
                <w:rFonts w:ascii="Arial" w:hAnsi="Arial" w:cs="Arial"/>
                <w:u w:val="none"/>
              </w:rPr>
              <w:t>Paper</w:t>
            </w:r>
          </w:p>
        </w:tc>
        <w:tc>
          <w:tcPr>
            <w:tcW w:w="2492" w:type="dxa"/>
          </w:tcPr>
          <w:p w14:paraId="5F6B4B64" w14:textId="77777777" w:rsidR="0006408E" w:rsidRPr="009D3EAF" w:rsidRDefault="00016409">
            <w:pPr>
              <w:pStyle w:val="Heading7"/>
              <w:rPr>
                <w:rFonts w:ascii="Arial" w:hAnsi="Arial" w:cs="Arial"/>
                <w:u w:val="none"/>
              </w:rPr>
            </w:pPr>
            <w:r w:rsidRPr="009D3EAF">
              <w:rPr>
                <w:rFonts w:ascii="Arial" w:hAnsi="Arial" w:cs="Arial"/>
                <w:u w:val="none"/>
              </w:rPr>
              <w:t>Date</w:t>
            </w:r>
          </w:p>
        </w:tc>
        <w:tc>
          <w:tcPr>
            <w:tcW w:w="3178" w:type="dxa"/>
          </w:tcPr>
          <w:p w14:paraId="323815E1" w14:textId="77777777" w:rsidR="0006408E" w:rsidRPr="009D3EAF" w:rsidRDefault="00016409">
            <w:pPr>
              <w:pStyle w:val="Heading7"/>
              <w:rPr>
                <w:rFonts w:ascii="Arial" w:hAnsi="Arial" w:cs="Arial"/>
                <w:u w:val="none"/>
              </w:rPr>
            </w:pPr>
            <w:r w:rsidRPr="009D3EAF">
              <w:rPr>
                <w:rFonts w:ascii="Arial" w:hAnsi="Arial" w:cs="Arial"/>
                <w:u w:val="none"/>
              </w:rPr>
              <w:t>Contact/Directorate/Tel</w:t>
            </w:r>
          </w:p>
        </w:tc>
      </w:tr>
      <w:tr w:rsidR="00726381" w14:paraId="039A5C7F" w14:textId="77777777">
        <w:tc>
          <w:tcPr>
            <w:tcW w:w="3510" w:type="dxa"/>
          </w:tcPr>
          <w:p w14:paraId="65314888" w14:textId="77777777" w:rsidR="0006408E" w:rsidRPr="009D3EAF" w:rsidRDefault="0006408E">
            <w:pPr>
              <w:rPr>
                <w:rFonts w:cs="Arial"/>
              </w:rPr>
            </w:pPr>
          </w:p>
          <w:p w14:paraId="2EB86C50" w14:textId="77777777" w:rsidR="0006408E" w:rsidRPr="009D3EAF" w:rsidRDefault="00016409">
            <w:pPr>
              <w:rPr>
                <w:rFonts w:cs="Arial"/>
              </w:rPr>
            </w:pPr>
            <w:r w:rsidRPr="009D3EAF">
              <w:rPr>
                <w:rFonts w:cs="Arial"/>
              </w:rPr>
              <w:t>Nil</w:t>
            </w:r>
          </w:p>
        </w:tc>
        <w:tc>
          <w:tcPr>
            <w:tcW w:w="2492" w:type="dxa"/>
          </w:tcPr>
          <w:p w14:paraId="742009E8" w14:textId="77777777" w:rsidR="0006408E" w:rsidRPr="009D3EAF" w:rsidRDefault="0006408E">
            <w:pPr>
              <w:pStyle w:val="Heading7"/>
              <w:rPr>
                <w:rFonts w:ascii="Arial" w:hAnsi="Arial" w:cs="Arial"/>
                <w:u w:val="none"/>
              </w:rPr>
            </w:pPr>
          </w:p>
          <w:p w14:paraId="0C29091D" w14:textId="77777777" w:rsidR="0006408E" w:rsidRPr="009D3EAF" w:rsidRDefault="0006408E">
            <w:pPr>
              <w:rPr>
                <w:rFonts w:cs="Arial"/>
              </w:rPr>
            </w:pPr>
          </w:p>
        </w:tc>
        <w:tc>
          <w:tcPr>
            <w:tcW w:w="3178" w:type="dxa"/>
          </w:tcPr>
          <w:p w14:paraId="1D4F4C85" w14:textId="77777777" w:rsidR="0006408E" w:rsidRPr="009D3EAF" w:rsidRDefault="0006408E">
            <w:pPr>
              <w:rPr>
                <w:rFonts w:cs="Arial"/>
              </w:rPr>
            </w:pPr>
          </w:p>
          <w:p w14:paraId="06373986" w14:textId="77777777" w:rsidR="0006408E" w:rsidRPr="009D3EAF" w:rsidRDefault="0006408E">
            <w:pPr>
              <w:rPr>
                <w:rFonts w:cs="Arial"/>
              </w:rPr>
            </w:pPr>
          </w:p>
          <w:p w14:paraId="0FA68DCB" w14:textId="77777777" w:rsidR="0006408E" w:rsidRPr="009D3EAF" w:rsidRDefault="0006408E">
            <w:pPr>
              <w:rPr>
                <w:rFonts w:cs="Arial"/>
              </w:rPr>
            </w:pPr>
          </w:p>
        </w:tc>
      </w:tr>
      <w:tr w:rsidR="00726381" w14:paraId="20453845" w14:textId="77777777">
        <w:trPr>
          <w:cantSplit/>
        </w:trPr>
        <w:tc>
          <w:tcPr>
            <w:tcW w:w="9180" w:type="dxa"/>
            <w:gridSpan w:val="3"/>
          </w:tcPr>
          <w:p w14:paraId="53DB2D02" w14:textId="77777777" w:rsidR="0006408E" w:rsidRPr="009D3EAF" w:rsidRDefault="00016409">
            <w:pPr>
              <w:rPr>
                <w:rFonts w:cs="Arial"/>
              </w:rPr>
            </w:pPr>
            <w:r w:rsidRPr="009D3EAF">
              <w:rPr>
                <w:rFonts w:cs="Arial"/>
              </w:rPr>
              <w:t>Reason for inclusion in Part II, if appropriate</w:t>
            </w:r>
          </w:p>
          <w:p w14:paraId="1A5A7A66" w14:textId="77777777" w:rsidR="0006408E" w:rsidRPr="009D3EAF" w:rsidRDefault="0006408E">
            <w:pPr>
              <w:rPr>
                <w:rFonts w:cs="Arial"/>
              </w:rPr>
            </w:pPr>
          </w:p>
          <w:p w14:paraId="1C165846" w14:textId="77777777" w:rsidR="0006408E" w:rsidRPr="009D3EAF" w:rsidRDefault="00016409" w:rsidP="0006408E">
            <w:pPr>
              <w:rPr>
                <w:rFonts w:cs="Arial"/>
              </w:rPr>
            </w:pPr>
            <w:r w:rsidRPr="009D3EAF">
              <w:rPr>
                <w:rFonts w:cs="Arial"/>
              </w:rPr>
              <w:t>N/A.</w:t>
            </w:r>
          </w:p>
        </w:tc>
      </w:tr>
    </w:tbl>
    <w:p w14:paraId="1A8C6372" w14:textId="77777777" w:rsidR="0006408E" w:rsidRPr="00067164" w:rsidRDefault="0006408E">
      <w:pPr>
        <w:rPr>
          <w:rFonts w:cs="Arial"/>
        </w:rPr>
      </w:pPr>
    </w:p>
    <w:p w14:paraId="16CFBE9E" w14:textId="77777777" w:rsidR="0006408E" w:rsidRPr="00067164" w:rsidRDefault="0006408E">
      <w:pPr>
        <w:rPr>
          <w:rFonts w:cs="Arial"/>
        </w:rPr>
      </w:pPr>
    </w:p>
    <w:sectPr w:rsidR="0006408E" w:rsidRPr="00067164" w:rsidSect="0006408E">
      <w:footerReference w:type="default" r:id="rId9"/>
      <w:footerReference w:type="first" r:id="rId10"/>
      <w:type w:val="continuous"/>
      <w:pgSz w:w="11907" w:h="16840" w:code="9"/>
      <w:pgMar w:top="1134" w:right="1440" w:bottom="1440" w:left="1440" w:header="720" w:footer="306"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4679F" w14:textId="77777777" w:rsidR="00823482" w:rsidRDefault="00823482">
      <w:r>
        <w:separator/>
      </w:r>
    </w:p>
  </w:endnote>
  <w:endnote w:type="continuationSeparator" w:id="0">
    <w:p w14:paraId="370A4267" w14:textId="77777777" w:rsidR="00823482" w:rsidRDefault="0082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23482" w14:paraId="1F96D70B" w14:textId="77777777">
      <w:tc>
        <w:tcPr>
          <w:tcW w:w="9243" w:type="dxa"/>
          <w:tcBorders>
            <w:top w:val="nil"/>
            <w:left w:val="nil"/>
            <w:bottom w:val="nil"/>
            <w:right w:val="nil"/>
          </w:tcBorders>
        </w:tcPr>
        <w:p w14:paraId="506DCE79" w14:textId="77777777" w:rsidR="00823482" w:rsidRDefault="00823482">
          <w:pPr>
            <w:pStyle w:val="Footer"/>
            <w:tabs>
              <w:tab w:val="clear" w:pos="4153"/>
            </w:tabs>
            <w:ind w:right="-45"/>
            <w:jc w:val="right"/>
          </w:pPr>
        </w:p>
      </w:tc>
    </w:tr>
  </w:tbl>
  <w:p w14:paraId="78C487BA" w14:textId="77777777" w:rsidR="00823482" w:rsidRDefault="00823482">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823482" w14:paraId="285C6DF2" w14:textId="77777777">
      <w:tc>
        <w:tcPr>
          <w:tcW w:w="9243" w:type="dxa"/>
          <w:tcBorders>
            <w:top w:val="nil"/>
            <w:left w:val="nil"/>
            <w:bottom w:val="nil"/>
            <w:right w:val="nil"/>
          </w:tcBorders>
        </w:tcPr>
        <w:p w14:paraId="2A08A2DB" w14:textId="77777777" w:rsidR="00823482" w:rsidRDefault="00823482" w:rsidP="0006408E">
          <w:pPr>
            <w:pStyle w:val="Footer"/>
            <w:jc w:val="right"/>
          </w:pPr>
          <w:r>
            <w:rPr>
              <w:noProof/>
            </w:rPr>
            <w:drawing>
              <wp:inline distT="0" distB="0" distL="0" distR="0" wp14:anchorId="39468EB8" wp14:editId="62DDFEDC">
                <wp:extent cx="1257300" cy="619125"/>
                <wp:effectExtent l="19050" t="0" r="0" b="0"/>
                <wp:docPr id="8" name="Picture 8"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65MM"/>
                        <pic:cNvPicPr>
                          <a:picLocks noChangeAspect="1" noChangeArrowheads="1"/>
                        </pic:cNvPicPr>
                      </pic:nvPicPr>
                      <pic:blipFill>
                        <a:blip r:embed="rId1"/>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14:paraId="7CF2B434" w14:textId="77777777" w:rsidR="00823482" w:rsidRDefault="00823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666A4" w14:textId="77777777" w:rsidR="00823482" w:rsidRDefault="00823482">
      <w:r>
        <w:separator/>
      </w:r>
    </w:p>
  </w:footnote>
  <w:footnote w:type="continuationSeparator" w:id="0">
    <w:p w14:paraId="555FACC6" w14:textId="77777777" w:rsidR="00823482" w:rsidRDefault="00823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8CE"/>
    <w:multiLevelType w:val="hybridMultilevel"/>
    <w:tmpl w:val="73482776"/>
    <w:lvl w:ilvl="0" w:tplc="67E42606">
      <w:numFmt w:val="bullet"/>
      <w:lvlText w:val="-"/>
      <w:lvlJc w:val="left"/>
      <w:pPr>
        <w:ind w:left="1080" w:hanging="360"/>
      </w:pPr>
      <w:rPr>
        <w:rFonts w:ascii="Arial" w:eastAsia="Times New Roman" w:hAnsi="Arial" w:cs="Arial" w:hint="default"/>
      </w:rPr>
    </w:lvl>
    <w:lvl w:ilvl="1" w:tplc="3870811C" w:tentative="1">
      <w:start w:val="1"/>
      <w:numFmt w:val="bullet"/>
      <w:lvlText w:val="o"/>
      <w:lvlJc w:val="left"/>
      <w:pPr>
        <w:ind w:left="1800" w:hanging="360"/>
      </w:pPr>
      <w:rPr>
        <w:rFonts w:ascii="Courier New" w:hAnsi="Courier New" w:cs="Courier New" w:hint="default"/>
      </w:rPr>
    </w:lvl>
    <w:lvl w:ilvl="2" w:tplc="82EC24DC" w:tentative="1">
      <w:start w:val="1"/>
      <w:numFmt w:val="bullet"/>
      <w:lvlText w:val=""/>
      <w:lvlJc w:val="left"/>
      <w:pPr>
        <w:ind w:left="2520" w:hanging="360"/>
      </w:pPr>
      <w:rPr>
        <w:rFonts w:ascii="Wingdings" w:hAnsi="Wingdings" w:hint="default"/>
      </w:rPr>
    </w:lvl>
    <w:lvl w:ilvl="3" w:tplc="6E38E744" w:tentative="1">
      <w:start w:val="1"/>
      <w:numFmt w:val="bullet"/>
      <w:lvlText w:val=""/>
      <w:lvlJc w:val="left"/>
      <w:pPr>
        <w:ind w:left="3240" w:hanging="360"/>
      </w:pPr>
      <w:rPr>
        <w:rFonts w:ascii="Symbol" w:hAnsi="Symbol" w:hint="default"/>
      </w:rPr>
    </w:lvl>
    <w:lvl w:ilvl="4" w:tplc="AE2ED136" w:tentative="1">
      <w:start w:val="1"/>
      <w:numFmt w:val="bullet"/>
      <w:lvlText w:val="o"/>
      <w:lvlJc w:val="left"/>
      <w:pPr>
        <w:ind w:left="3960" w:hanging="360"/>
      </w:pPr>
      <w:rPr>
        <w:rFonts w:ascii="Courier New" w:hAnsi="Courier New" w:cs="Courier New" w:hint="default"/>
      </w:rPr>
    </w:lvl>
    <w:lvl w:ilvl="5" w:tplc="C5446BE2" w:tentative="1">
      <w:start w:val="1"/>
      <w:numFmt w:val="bullet"/>
      <w:lvlText w:val=""/>
      <w:lvlJc w:val="left"/>
      <w:pPr>
        <w:ind w:left="4680" w:hanging="360"/>
      </w:pPr>
      <w:rPr>
        <w:rFonts w:ascii="Wingdings" w:hAnsi="Wingdings" w:hint="default"/>
      </w:rPr>
    </w:lvl>
    <w:lvl w:ilvl="6" w:tplc="1F5EA4CC" w:tentative="1">
      <w:start w:val="1"/>
      <w:numFmt w:val="bullet"/>
      <w:lvlText w:val=""/>
      <w:lvlJc w:val="left"/>
      <w:pPr>
        <w:ind w:left="5400" w:hanging="360"/>
      </w:pPr>
      <w:rPr>
        <w:rFonts w:ascii="Symbol" w:hAnsi="Symbol" w:hint="default"/>
      </w:rPr>
    </w:lvl>
    <w:lvl w:ilvl="7" w:tplc="B8623056" w:tentative="1">
      <w:start w:val="1"/>
      <w:numFmt w:val="bullet"/>
      <w:lvlText w:val="o"/>
      <w:lvlJc w:val="left"/>
      <w:pPr>
        <w:ind w:left="6120" w:hanging="360"/>
      </w:pPr>
      <w:rPr>
        <w:rFonts w:ascii="Courier New" w:hAnsi="Courier New" w:cs="Courier New" w:hint="default"/>
      </w:rPr>
    </w:lvl>
    <w:lvl w:ilvl="8" w:tplc="B8A05678" w:tentative="1">
      <w:start w:val="1"/>
      <w:numFmt w:val="bullet"/>
      <w:lvlText w:val=""/>
      <w:lvlJc w:val="left"/>
      <w:pPr>
        <w:ind w:left="6840" w:hanging="360"/>
      </w:pPr>
      <w:rPr>
        <w:rFonts w:ascii="Wingdings" w:hAnsi="Wingdings" w:hint="default"/>
      </w:rPr>
    </w:lvl>
  </w:abstractNum>
  <w:abstractNum w:abstractNumId="1" w15:restartNumberingAfterBreak="0">
    <w:nsid w:val="02F7621F"/>
    <w:multiLevelType w:val="hybridMultilevel"/>
    <w:tmpl w:val="A7FE4C98"/>
    <w:lvl w:ilvl="0" w:tplc="F97234DA">
      <w:numFmt w:val="bullet"/>
      <w:lvlText w:val="-"/>
      <w:lvlJc w:val="left"/>
      <w:pPr>
        <w:ind w:left="720" w:hanging="360"/>
      </w:pPr>
      <w:rPr>
        <w:rFonts w:ascii="Arial" w:eastAsia="Times New Roman" w:hAnsi="Arial" w:cs="Arial" w:hint="default"/>
      </w:rPr>
    </w:lvl>
    <w:lvl w:ilvl="1" w:tplc="EA0C6398" w:tentative="1">
      <w:start w:val="1"/>
      <w:numFmt w:val="bullet"/>
      <w:lvlText w:val="o"/>
      <w:lvlJc w:val="left"/>
      <w:pPr>
        <w:ind w:left="1440" w:hanging="360"/>
      </w:pPr>
      <w:rPr>
        <w:rFonts w:ascii="Courier New" w:hAnsi="Courier New" w:cs="Courier New" w:hint="default"/>
      </w:rPr>
    </w:lvl>
    <w:lvl w:ilvl="2" w:tplc="4BD6B2E2" w:tentative="1">
      <w:start w:val="1"/>
      <w:numFmt w:val="bullet"/>
      <w:lvlText w:val=""/>
      <w:lvlJc w:val="left"/>
      <w:pPr>
        <w:ind w:left="2160" w:hanging="360"/>
      </w:pPr>
      <w:rPr>
        <w:rFonts w:ascii="Wingdings" w:hAnsi="Wingdings" w:hint="default"/>
      </w:rPr>
    </w:lvl>
    <w:lvl w:ilvl="3" w:tplc="33023D96" w:tentative="1">
      <w:start w:val="1"/>
      <w:numFmt w:val="bullet"/>
      <w:lvlText w:val=""/>
      <w:lvlJc w:val="left"/>
      <w:pPr>
        <w:ind w:left="2880" w:hanging="360"/>
      </w:pPr>
      <w:rPr>
        <w:rFonts w:ascii="Symbol" w:hAnsi="Symbol" w:hint="default"/>
      </w:rPr>
    </w:lvl>
    <w:lvl w:ilvl="4" w:tplc="F3DE1C1A" w:tentative="1">
      <w:start w:val="1"/>
      <w:numFmt w:val="bullet"/>
      <w:lvlText w:val="o"/>
      <w:lvlJc w:val="left"/>
      <w:pPr>
        <w:ind w:left="3600" w:hanging="360"/>
      </w:pPr>
      <w:rPr>
        <w:rFonts w:ascii="Courier New" w:hAnsi="Courier New" w:cs="Courier New" w:hint="default"/>
      </w:rPr>
    </w:lvl>
    <w:lvl w:ilvl="5" w:tplc="98B6162A" w:tentative="1">
      <w:start w:val="1"/>
      <w:numFmt w:val="bullet"/>
      <w:lvlText w:val=""/>
      <w:lvlJc w:val="left"/>
      <w:pPr>
        <w:ind w:left="4320" w:hanging="360"/>
      </w:pPr>
      <w:rPr>
        <w:rFonts w:ascii="Wingdings" w:hAnsi="Wingdings" w:hint="default"/>
      </w:rPr>
    </w:lvl>
    <w:lvl w:ilvl="6" w:tplc="A91ACCEA" w:tentative="1">
      <w:start w:val="1"/>
      <w:numFmt w:val="bullet"/>
      <w:lvlText w:val=""/>
      <w:lvlJc w:val="left"/>
      <w:pPr>
        <w:ind w:left="5040" w:hanging="360"/>
      </w:pPr>
      <w:rPr>
        <w:rFonts w:ascii="Symbol" w:hAnsi="Symbol" w:hint="default"/>
      </w:rPr>
    </w:lvl>
    <w:lvl w:ilvl="7" w:tplc="BB7AB222" w:tentative="1">
      <w:start w:val="1"/>
      <w:numFmt w:val="bullet"/>
      <w:lvlText w:val="o"/>
      <w:lvlJc w:val="left"/>
      <w:pPr>
        <w:ind w:left="5760" w:hanging="360"/>
      </w:pPr>
      <w:rPr>
        <w:rFonts w:ascii="Courier New" w:hAnsi="Courier New" w:cs="Courier New" w:hint="default"/>
      </w:rPr>
    </w:lvl>
    <w:lvl w:ilvl="8" w:tplc="5ECC2C1A" w:tentative="1">
      <w:start w:val="1"/>
      <w:numFmt w:val="bullet"/>
      <w:lvlText w:val=""/>
      <w:lvlJc w:val="left"/>
      <w:pPr>
        <w:ind w:left="6480" w:hanging="360"/>
      </w:pPr>
      <w:rPr>
        <w:rFonts w:ascii="Wingdings" w:hAnsi="Wingdings" w:hint="default"/>
      </w:rPr>
    </w:lvl>
  </w:abstractNum>
  <w:abstractNum w:abstractNumId="2" w15:restartNumberingAfterBreak="0">
    <w:nsid w:val="16C77E03"/>
    <w:multiLevelType w:val="hybridMultilevel"/>
    <w:tmpl w:val="1F4AC228"/>
    <w:lvl w:ilvl="0" w:tplc="E958883A">
      <w:start w:val="1"/>
      <w:numFmt w:val="bullet"/>
      <w:lvlText w:val=""/>
      <w:lvlJc w:val="left"/>
      <w:pPr>
        <w:ind w:left="720" w:hanging="360"/>
      </w:pPr>
      <w:rPr>
        <w:rFonts w:ascii="Symbol" w:hAnsi="Symbol" w:hint="default"/>
      </w:rPr>
    </w:lvl>
    <w:lvl w:ilvl="1" w:tplc="B34C2080">
      <w:start w:val="1"/>
      <w:numFmt w:val="bullet"/>
      <w:lvlText w:val="o"/>
      <w:lvlJc w:val="left"/>
      <w:pPr>
        <w:ind w:left="1440" w:hanging="360"/>
      </w:pPr>
      <w:rPr>
        <w:rFonts w:ascii="Courier New" w:hAnsi="Courier New" w:cs="Courier New" w:hint="default"/>
      </w:rPr>
    </w:lvl>
    <w:lvl w:ilvl="2" w:tplc="351A72E6" w:tentative="1">
      <w:start w:val="1"/>
      <w:numFmt w:val="bullet"/>
      <w:lvlText w:val=""/>
      <w:lvlJc w:val="left"/>
      <w:pPr>
        <w:ind w:left="2160" w:hanging="360"/>
      </w:pPr>
      <w:rPr>
        <w:rFonts w:ascii="Wingdings" w:hAnsi="Wingdings" w:hint="default"/>
      </w:rPr>
    </w:lvl>
    <w:lvl w:ilvl="3" w:tplc="6E6CB86A" w:tentative="1">
      <w:start w:val="1"/>
      <w:numFmt w:val="bullet"/>
      <w:lvlText w:val=""/>
      <w:lvlJc w:val="left"/>
      <w:pPr>
        <w:ind w:left="2880" w:hanging="360"/>
      </w:pPr>
      <w:rPr>
        <w:rFonts w:ascii="Symbol" w:hAnsi="Symbol" w:hint="default"/>
      </w:rPr>
    </w:lvl>
    <w:lvl w:ilvl="4" w:tplc="59522B20" w:tentative="1">
      <w:start w:val="1"/>
      <w:numFmt w:val="bullet"/>
      <w:lvlText w:val="o"/>
      <w:lvlJc w:val="left"/>
      <w:pPr>
        <w:ind w:left="3600" w:hanging="360"/>
      </w:pPr>
      <w:rPr>
        <w:rFonts w:ascii="Courier New" w:hAnsi="Courier New" w:cs="Courier New" w:hint="default"/>
      </w:rPr>
    </w:lvl>
    <w:lvl w:ilvl="5" w:tplc="D32E13A2" w:tentative="1">
      <w:start w:val="1"/>
      <w:numFmt w:val="bullet"/>
      <w:lvlText w:val=""/>
      <w:lvlJc w:val="left"/>
      <w:pPr>
        <w:ind w:left="4320" w:hanging="360"/>
      </w:pPr>
      <w:rPr>
        <w:rFonts w:ascii="Wingdings" w:hAnsi="Wingdings" w:hint="default"/>
      </w:rPr>
    </w:lvl>
    <w:lvl w:ilvl="6" w:tplc="8DB85DF4" w:tentative="1">
      <w:start w:val="1"/>
      <w:numFmt w:val="bullet"/>
      <w:lvlText w:val=""/>
      <w:lvlJc w:val="left"/>
      <w:pPr>
        <w:ind w:left="5040" w:hanging="360"/>
      </w:pPr>
      <w:rPr>
        <w:rFonts w:ascii="Symbol" w:hAnsi="Symbol" w:hint="default"/>
      </w:rPr>
    </w:lvl>
    <w:lvl w:ilvl="7" w:tplc="AC48F314" w:tentative="1">
      <w:start w:val="1"/>
      <w:numFmt w:val="bullet"/>
      <w:lvlText w:val="o"/>
      <w:lvlJc w:val="left"/>
      <w:pPr>
        <w:ind w:left="5760" w:hanging="360"/>
      </w:pPr>
      <w:rPr>
        <w:rFonts w:ascii="Courier New" w:hAnsi="Courier New" w:cs="Courier New" w:hint="default"/>
      </w:rPr>
    </w:lvl>
    <w:lvl w:ilvl="8" w:tplc="F954B5C2" w:tentative="1">
      <w:start w:val="1"/>
      <w:numFmt w:val="bullet"/>
      <w:lvlText w:val=""/>
      <w:lvlJc w:val="left"/>
      <w:pPr>
        <w:ind w:left="6480" w:hanging="360"/>
      </w:pPr>
      <w:rPr>
        <w:rFonts w:ascii="Wingdings" w:hAnsi="Wingdings" w:hint="default"/>
      </w:rPr>
    </w:lvl>
  </w:abstractNum>
  <w:abstractNum w:abstractNumId="3" w15:restartNumberingAfterBreak="0">
    <w:nsid w:val="185D51BB"/>
    <w:multiLevelType w:val="hybridMultilevel"/>
    <w:tmpl w:val="EFA660AE"/>
    <w:lvl w:ilvl="0" w:tplc="384AF286">
      <w:start w:val="1"/>
      <w:numFmt w:val="bullet"/>
      <w:lvlText w:val=""/>
      <w:lvlJc w:val="left"/>
      <w:pPr>
        <w:ind w:left="720" w:hanging="360"/>
      </w:pPr>
      <w:rPr>
        <w:rFonts w:ascii="Symbol" w:hAnsi="Symbol" w:hint="default"/>
      </w:rPr>
    </w:lvl>
    <w:lvl w:ilvl="1" w:tplc="9EB4105A" w:tentative="1">
      <w:start w:val="1"/>
      <w:numFmt w:val="bullet"/>
      <w:lvlText w:val="o"/>
      <w:lvlJc w:val="left"/>
      <w:pPr>
        <w:ind w:left="1440" w:hanging="360"/>
      </w:pPr>
      <w:rPr>
        <w:rFonts w:ascii="Courier New" w:hAnsi="Courier New" w:cs="Courier New" w:hint="default"/>
      </w:rPr>
    </w:lvl>
    <w:lvl w:ilvl="2" w:tplc="C088DB96" w:tentative="1">
      <w:start w:val="1"/>
      <w:numFmt w:val="bullet"/>
      <w:lvlText w:val=""/>
      <w:lvlJc w:val="left"/>
      <w:pPr>
        <w:ind w:left="2160" w:hanging="360"/>
      </w:pPr>
      <w:rPr>
        <w:rFonts w:ascii="Wingdings" w:hAnsi="Wingdings" w:hint="default"/>
      </w:rPr>
    </w:lvl>
    <w:lvl w:ilvl="3" w:tplc="889ADBC0" w:tentative="1">
      <w:start w:val="1"/>
      <w:numFmt w:val="bullet"/>
      <w:lvlText w:val=""/>
      <w:lvlJc w:val="left"/>
      <w:pPr>
        <w:ind w:left="2880" w:hanging="360"/>
      </w:pPr>
      <w:rPr>
        <w:rFonts w:ascii="Symbol" w:hAnsi="Symbol" w:hint="default"/>
      </w:rPr>
    </w:lvl>
    <w:lvl w:ilvl="4" w:tplc="E1088A96" w:tentative="1">
      <w:start w:val="1"/>
      <w:numFmt w:val="bullet"/>
      <w:lvlText w:val="o"/>
      <w:lvlJc w:val="left"/>
      <w:pPr>
        <w:ind w:left="3600" w:hanging="360"/>
      </w:pPr>
      <w:rPr>
        <w:rFonts w:ascii="Courier New" w:hAnsi="Courier New" w:cs="Courier New" w:hint="default"/>
      </w:rPr>
    </w:lvl>
    <w:lvl w:ilvl="5" w:tplc="47504CB4" w:tentative="1">
      <w:start w:val="1"/>
      <w:numFmt w:val="bullet"/>
      <w:lvlText w:val=""/>
      <w:lvlJc w:val="left"/>
      <w:pPr>
        <w:ind w:left="4320" w:hanging="360"/>
      </w:pPr>
      <w:rPr>
        <w:rFonts w:ascii="Wingdings" w:hAnsi="Wingdings" w:hint="default"/>
      </w:rPr>
    </w:lvl>
    <w:lvl w:ilvl="6" w:tplc="F002FE6C" w:tentative="1">
      <w:start w:val="1"/>
      <w:numFmt w:val="bullet"/>
      <w:lvlText w:val=""/>
      <w:lvlJc w:val="left"/>
      <w:pPr>
        <w:ind w:left="5040" w:hanging="360"/>
      </w:pPr>
      <w:rPr>
        <w:rFonts w:ascii="Symbol" w:hAnsi="Symbol" w:hint="default"/>
      </w:rPr>
    </w:lvl>
    <w:lvl w:ilvl="7" w:tplc="13AE761C" w:tentative="1">
      <w:start w:val="1"/>
      <w:numFmt w:val="bullet"/>
      <w:lvlText w:val="o"/>
      <w:lvlJc w:val="left"/>
      <w:pPr>
        <w:ind w:left="5760" w:hanging="360"/>
      </w:pPr>
      <w:rPr>
        <w:rFonts w:ascii="Courier New" w:hAnsi="Courier New" w:cs="Courier New" w:hint="default"/>
      </w:rPr>
    </w:lvl>
    <w:lvl w:ilvl="8" w:tplc="9E7477FC" w:tentative="1">
      <w:start w:val="1"/>
      <w:numFmt w:val="bullet"/>
      <w:lvlText w:val=""/>
      <w:lvlJc w:val="left"/>
      <w:pPr>
        <w:ind w:left="6480" w:hanging="360"/>
      </w:pPr>
      <w:rPr>
        <w:rFonts w:ascii="Wingdings" w:hAnsi="Wingdings" w:hint="default"/>
      </w:rPr>
    </w:lvl>
  </w:abstractNum>
  <w:abstractNum w:abstractNumId="4" w15:restartNumberingAfterBreak="0">
    <w:nsid w:val="19910A5E"/>
    <w:multiLevelType w:val="hybridMultilevel"/>
    <w:tmpl w:val="618A4DE0"/>
    <w:lvl w:ilvl="0" w:tplc="B24CB57A">
      <w:start w:val="1"/>
      <w:numFmt w:val="decimal"/>
      <w:lvlText w:val="%1."/>
      <w:lvlJc w:val="left"/>
      <w:pPr>
        <w:ind w:left="360" w:hanging="360"/>
      </w:pPr>
    </w:lvl>
    <w:lvl w:ilvl="1" w:tplc="9C2CB9F4" w:tentative="1">
      <w:start w:val="1"/>
      <w:numFmt w:val="lowerLetter"/>
      <w:lvlText w:val="%2."/>
      <w:lvlJc w:val="left"/>
      <w:pPr>
        <w:ind w:left="1080" w:hanging="360"/>
      </w:pPr>
    </w:lvl>
    <w:lvl w:ilvl="2" w:tplc="4B1E3290" w:tentative="1">
      <w:start w:val="1"/>
      <w:numFmt w:val="lowerRoman"/>
      <w:lvlText w:val="%3."/>
      <w:lvlJc w:val="right"/>
      <w:pPr>
        <w:ind w:left="1800" w:hanging="180"/>
      </w:pPr>
    </w:lvl>
    <w:lvl w:ilvl="3" w:tplc="2B801EB2" w:tentative="1">
      <w:start w:val="1"/>
      <w:numFmt w:val="decimal"/>
      <w:lvlText w:val="%4."/>
      <w:lvlJc w:val="left"/>
      <w:pPr>
        <w:ind w:left="2520" w:hanging="360"/>
      </w:pPr>
    </w:lvl>
    <w:lvl w:ilvl="4" w:tplc="E6529002" w:tentative="1">
      <w:start w:val="1"/>
      <w:numFmt w:val="lowerLetter"/>
      <w:lvlText w:val="%5."/>
      <w:lvlJc w:val="left"/>
      <w:pPr>
        <w:ind w:left="3240" w:hanging="360"/>
      </w:pPr>
    </w:lvl>
    <w:lvl w:ilvl="5" w:tplc="3BF6D2B8" w:tentative="1">
      <w:start w:val="1"/>
      <w:numFmt w:val="lowerRoman"/>
      <w:lvlText w:val="%6."/>
      <w:lvlJc w:val="right"/>
      <w:pPr>
        <w:ind w:left="3960" w:hanging="180"/>
      </w:pPr>
    </w:lvl>
    <w:lvl w:ilvl="6" w:tplc="53463036" w:tentative="1">
      <w:start w:val="1"/>
      <w:numFmt w:val="decimal"/>
      <w:lvlText w:val="%7."/>
      <w:lvlJc w:val="left"/>
      <w:pPr>
        <w:ind w:left="4680" w:hanging="360"/>
      </w:pPr>
    </w:lvl>
    <w:lvl w:ilvl="7" w:tplc="D7CC3C3E" w:tentative="1">
      <w:start w:val="1"/>
      <w:numFmt w:val="lowerLetter"/>
      <w:lvlText w:val="%8."/>
      <w:lvlJc w:val="left"/>
      <w:pPr>
        <w:ind w:left="5400" w:hanging="360"/>
      </w:pPr>
    </w:lvl>
    <w:lvl w:ilvl="8" w:tplc="72082F5A" w:tentative="1">
      <w:start w:val="1"/>
      <w:numFmt w:val="lowerRoman"/>
      <w:lvlText w:val="%9."/>
      <w:lvlJc w:val="right"/>
      <w:pPr>
        <w:ind w:left="6120" w:hanging="180"/>
      </w:pPr>
    </w:lvl>
  </w:abstractNum>
  <w:abstractNum w:abstractNumId="5" w15:restartNumberingAfterBreak="0">
    <w:nsid w:val="2ACD2E28"/>
    <w:multiLevelType w:val="hybridMultilevel"/>
    <w:tmpl w:val="5D6C6BAA"/>
    <w:lvl w:ilvl="0" w:tplc="9B8CD79C">
      <w:start w:val="1"/>
      <w:numFmt w:val="bullet"/>
      <w:lvlText w:val=""/>
      <w:lvlJc w:val="left"/>
      <w:pPr>
        <w:ind w:left="720" w:hanging="360"/>
      </w:pPr>
      <w:rPr>
        <w:rFonts w:ascii="Symbol" w:hAnsi="Symbol" w:hint="default"/>
      </w:rPr>
    </w:lvl>
    <w:lvl w:ilvl="1" w:tplc="38BE4172">
      <w:start w:val="1"/>
      <w:numFmt w:val="bullet"/>
      <w:lvlText w:val="o"/>
      <w:lvlJc w:val="left"/>
      <w:pPr>
        <w:ind w:left="1440" w:hanging="360"/>
      </w:pPr>
      <w:rPr>
        <w:rFonts w:ascii="Courier New" w:hAnsi="Courier New" w:cs="Courier New" w:hint="default"/>
      </w:rPr>
    </w:lvl>
    <w:lvl w:ilvl="2" w:tplc="FC28296C">
      <w:start w:val="1"/>
      <w:numFmt w:val="bullet"/>
      <w:lvlText w:val=""/>
      <w:lvlJc w:val="left"/>
      <w:pPr>
        <w:ind w:left="2160" w:hanging="360"/>
      </w:pPr>
      <w:rPr>
        <w:rFonts w:ascii="Wingdings" w:hAnsi="Wingdings" w:hint="default"/>
      </w:rPr>
    </w:lvl>
    <w:lvl w:ilvl="3" w:tplc="6F08E350">
      <w:start w:val="1"/>
      <w:numFmt w:val="bullet"/>
      <w:lvlText w:val=""/>
      <w:lvlJc w:val="left"/>
      <w:pPr>
        <w:ind w:left="2880" w:hanging="360"/>
      </w:pPr>
      <w:rPr>
        <w:rFonts w:ascii="Symbol" w:hAnsi="Symbol" w:hint="default"/>
      </w:rPr>
    </w:lvl>
    <w:lvl w:ilvl="4" w:tplc="2EC6D346">
      <w:start w:val="1"/>
      <w:numFmt w:val="bullet"/>
      <w:lvlText w:val="o"/>
      <w:lvlJc w:val="left"/>
      <w:pPr>
        <w:ind w:left="3600" w:hanging="360"/>
      </w:pPr>
      <w:rPr>
        <w:rFonts w:ascii="Courier New" w:hAnsi="Courier New" w:cs="Courier New" w:hint="default"/>
      </w:rPr>
    </w:lvl>
    <w:lvl w:ilvl="5" w:tplc="A62A1764">
      <w:start w:val="1"/>
      <w:numFmt w:val="bullet"/>
      <w:lvlText w:val=""/>
      <w:lvlJc w:val="left"/>
      <w:pPr>
        <w:ind w:left="4320" w:hanging="360"/>
      </w:pPr>
      <w:rPr>
        <w:rFonts w:ascii="Wingdings" w:hAnsi="Wingdings" w:hint="default"/>
      </w:rPr>
    </w:lvl>
    <w:lvl w:ilvl="6" w:tplc="B44E9BDE">
      <w:start w:val="1"/>
      <w:numFmt w:val="bullet"/>
      <w:lvlText w:val=""/>
      <w:lvlJc w:val="left"/>
      <w:pPr>
        <w:ind w:left="5040" w:hanging="360"/>
      </w:pPr>
      <w:rPr>
        <w:rFonts w:ascii="Symbol" w:hAnsi="Symbol" w:hint="default"/>
      </w:rPr>
    </w:lvl>
    <w:lvl w:ilvl="7" w:tplc="0B368D3C">
      <w:start w:val="1"/>
      <w:numFmt w:val="bullet"/>
      <w:lvlText w:val="o"/>
      <w:lvlJc w:val="left"/>
      <w:pPr>
        <w:ind w:left="5760" w:hanging="360"/>
      </w:pPr>
      <w:rPr>
        <w:rFonts w:ascii="Courier New" w:hAnsi="Courier New" w:cs="Courier New" w:hint="default"/>
      </w:rPr>
    </w:lvl>
    <w:lvl w:ilvl="8" w:tplc="D9F6531C">
      <w:start w:val="1"/>
      <w:numFmt w:val="bullet"/>
      <w:lvlText w:val=""/>
      <w:lvlJc w:val="left"/>
      <w:pPr>
        <w:ind w:left="6480" w:hanging="360"/>
      </w:pPr>
      <w:rPr>
        <w:rFonts w:ascii="Wingdings" w:hAnsi="Wingdings" w:hint="default"/>
      </w:rPr>
    </w:lvl>
  </w:abstractNum>
  <w:abstractNum w:abstractNumId="6" w15:restartNumberingAfterBreak="0">
    <w:nsid w:val="2CB55136"/>
    <w:multiLevelType w:val="hybridMultilevel"/>
    <w:tmpl w:val="899A4F66"/>
    <w:lvl w:ilvl="0" w:tplc="16424ABC">
      <w:start w:val="1"/>
      <w:numFmt w:val="decimal"/>
      <w:lvlText w:val="%1."/>
      <w:lvlJc w:val="left"/>
      <w:pPr>
        <w:ind w:left="1080" w:hanging="360"/>
      </w:pPr>
    </w:lvl>
    <w:lvl w:ilvl="1" w:tplc="70B2FD38" w:tentative="1">
      <w:start w:val="1"/>
      <w:numFmt w:val="lowerLetter"/>
      <w:lvlText w:val="%2."/>
      <w:lvlJc w:val="left"/>
      <w:pPr>
        <w:ind w:left="1800" w:hanging="360"/>
      </w:pPr>
    </w:lvl>
    <w:lvl w:ilvl="2" w:tplc="D5E2D2E0" w:tentative="1">
      <w:start w:val="1"/>
      <w:numFmt w:val="lowerRoman"/>
      <w:lvlText w:val="%3."/>
      <w:lvlJc w:val="right"/>
      <w:pPr>
        <w:ind w:left="2520" w:hanging="180"/>
      </w:pPr>
    </w:lvl>
    <w:lvl w:ilvl="3" w:tplc="9BD015BA" w:tentative="1">
      <w:start w:val="1"/>
      <w:numFmt w:val="decimal"/>
      <w:lvlText w:val="%4."/>
      <w:lvlJc w:val="left"/>
      <w:pPr>
        <w:ind w:left="3240" w:hanging="360"/>
      </w:pPr>
    </w:lvl>
    <w:lvl w:ilvl="4" w:tplc="C16E43B2" w:tentative="1">
      <w:start w:val="1"/>
      <w:numFmt w:val="lowerLetter"/>
      <w:lvlText w:val="%5."/>
      <w:lvlJc w:val="left"/>
      <w:pPr>
        <w:ind w:left="3960" w:hanging="360"/>
      </w:pPr>
    </w:lvl>
    <w:lvl w:ilvl="5" w:tplc="89D2B0FA" w:tentative="1">
      <w:start w:val="1"/>
      <w:numFmt w:val="lowerRoman"/>
      <w:lvlText w:val="%6."/>
      <w:lvlJc w:val="right"/>
      <w:pPr>
        <w:ind w:left="4680" w:hanging="180"/>
      </w:pPr>
    </w:lvl>
    <w:lvl w:ilvl="6" w:tplc="0C6CD154" w:tentative="1">
      <w:start w:val="1"/>
      <w:numFmt w:val="decimal"/>
      <w:lvlText w:val="%7."/>
      <w:lvlJc w:val="left"/>
      <w:pPr>
        <w:ind w:left="5400" w:hanging="360"/>
      </w:pPr>
    </w:lvl>
    <w:lvl w:ilvl="7" w:tplc="0DD87272" w:tentative="1">
      <w:start w:val="1"/>
      <w:numFmt w:val="lowerLetter"/>
      <w:lvlText w:val="%8."/>
      <w:lvlJc w:val="left"/>
      <w:pPr>
        <w:ind w:left="6120" w:hanging="360"/>
      </w:pPr>
    </w:lvl>
    <w:lvl w:ilvl="8" w:tplc="F50425D2" w:tentative="1">
      <w:start w:val="1"/>
      <w:numFmt w:val="lowerRoman"/>
      <w:lvlText w:val="%9."/>
      <w:lvlJc w:val="right"/>
      <w:pPr>
        <w:ind w:left="6840" w:hanging="180"/>
      </w:pPr>
    </w:lvl>
  </w:abstractNum>
  <w:abstractNum w:abstractNumId="7" w15:restartNumberingAfterBreak="0">
    <w:nsid w:val="2D875FE8"/>
    <w:multiLevelType w:val="hybridMultilevel"/>
    <w:tmpl w:val="04A221C6"/>
    <w:lvl w:ilvl="0" w:tplc="124E826A">
      <w:start w:val="1"/>
      <w:numFmt w:val="bullet"/>
      <w:lvlText w:val=""/>
      <w:lvlJc w:val="left"/>
      <w:pPr>
        <w:ind w:left="720" w:hanging="360"/>
      </w:pPr>
      <w:rPr>
        <w:rFonts w:ascii="Symbol" w:hAnsi="Symbol" w:hint="default"/>
      </w:rPr>
    </w:lvl>
    <w:lvl w:ilvl="1" w:tplc="A3F208B2">
      <w:start w:val="1"/>
      <w:numFmt w:val="bullet"/>
      <w:lvlText w:val="o"/>
      <w:lvlJc w:val="left"/>
      <w:pPr>
        <w:ind w:left="1440" w:hanging="360"/>
      </w:pPr>
      <w:rPr>
        <w:rFonts w:ascii="Courier New" w:hAnsi="Courier New" w:cs="Courier New" w:hint="default"/>
      </w:rPr>
    </w:lvl>
    <w:lvl w:ilvl="2" w:tplc="E20478F6" w:tentative="1">
      <w:start w:val="1"/>
      <w:numFmt w:val="bullet"/>
      <w:lvlText w:val=""/>
      <w:lvlJc w:val="left"/>
      <w:pPr>
        <w:ind w:left="2160" w:hanging="360"/>
      </w:pPr>
      <w:rPr>
        <w:rFonts w:ascii="Wingdings" w:hAnsi="Wingdings" w:hint="default"/>
      </w:rPr>
    </w:lvl>
    <w:lvl w:ilvl="3" w:tplc="D78E156E" w:tentative="1">
      <w:start w:val="1"/>
      <w:numFmt w:val="bullet"/>
      <w:lvlText w:val=""/>
      <w:lvlJc w:val="left"/>
      <w:pPr>
        <w:ind w:left="2880" w:hanging="360"/>
      </w:pPr>
      <w:rPr>
        <w:rFonts w:ascii="Symbol" w:hAnsi="Symbol" w:hint="default"/>
      </w:rPr>
    </w:lvl>
    <w:lvl w:ilvl="4" w:tplc="7A94F98C" w:tentative="1">
      <w:start w:val="1"/>
      <w:numFmt w:val="bullet"/>
      <w:lvlText w:val="o"/>
      <w:lvlJc w:val="left"/>
      <w:pPr>
        <w:ind w:left="3600" w:hanging="360"/>
      </w:pPr>
      <w:rPr>
        <w:rFonts w:ascii="Courier New" w:hAnsi="Courier New" w:cs="Courier New" w:hint="default"/>
      </w:rPr>
    </w:lvl>
    <w:lvl w:ilvl="5" w:tplc="F322F1D6" w:tentative="1">
      <w:start w:val="1"/>
      <w:numFmt w:val="bullet"/>
      <w:lvlText w:val=""/>
      <w:lvlJc w:val="left"/>
      <w:pPr>
        <w:ind w:left="4320" w:hanging="360"/>
      </w:pPr>
      <w:rPr>
        <w:rFonts w:ascii="Wingdings" w:hAnsi="Wingdings" w:hint="default"/>
      </w:rPr>
    </w:lvl>
    <w:lvl w:ilvl="6" w:tplc="66D8D70C" w:tentative="1">
      <w:start w:val="1"/>
      <w:numFmt w:val="bullet"/>
      <w:lvlText w:val=""/>
      <w:lvlJc w:val="left"/>
      <w:pPr>
        <w:ind w:left="5040" w:hanging="360"/>
      </w:pPr>
      <w:rPr>
        <w:rFonts w:ascii="Symbol" w:hAnsi="Symbol" w:hint="default"/>
      </w:rPr>
    </w:lvl>
    <w:lvl w:ilvl="7" w:tplc="A62C7E0A" w:tentative="1">
      <w:start w:val="1"/>
      <w:numFmt w:val="bullet"/>
      <w:lvlText w:val="o"/>
      <w:lvlJc w:val="left"/>
      <w:pPr>
        <w:ind w:left="5760" w:hanging="360"/>
      </w:pPr>
      <w:rPr>
        <w:rFonts w:ascii="Courier New" w:hAnsi="Courier New" w:cs="Courier New" w:hint="default"/>
      </w:rPr>
    </w:lvl>
    <w:lvl w:ilvl="8" w:tplc="CF86D9BC" w:tentative="1">
      <w:start w:val="1"/>
      <w:numFmt w:val="bullet"/>
      <w:lvlText w:val=""/>
      <w:lvlJc w:val="left"/>
      <w:pPr>
        <w:ind w:left="6480" w:hanging="360"/>
      </w:pPr>
      <w:rPr>
        <w:rFonts w:ascii="Wingdings" w:hAnsi="Wingdings" w:hint="default"/>
      </w:rPr>
    </w:lvl>
  </w:abstractNum>
  <w:abstractNum w:abstractNumId="8" w15:restartNumberingAfterBreak="0">
    <w:nsid w:val="303C2C3C"/>
    <w:multiLevelType w:val="hybridMultilevel"/>
    <w:tmpl w:val="0D745EB6"/>
    <w:lvl w:ilvl="0" w:tplc="20CA7032">
      <w:start w:val="1"/>
      <w:numFmt w:val="decimal"/>
      <w:lvlText w:val="%1."/>
      <w:lvlJc w:val="left"/>
      <w:pPr>
        <w:ind w:left="1020" w:hanging="660"/>
      </w:pPr>
      <w:rPr>
        <w:rFonts w:hint="default"/>
      </w:rPr>
    </w:lvl>
    <w:lvl w:ilvl="1" w:tplc="CD9A381E" w:tentative="1">
      <w:start w:val="1"/>
      <w:numFmt w:val="lowerLetter"/>
      <w:lvlText w:val="%2."/>
      <w:lvlJc w:val="left"/>
      <w:pPr>
        <w:ind w:left="1440" w:hanging="360"/>
      </w:pPr>
    </w:lvl>
    <w:lvl w:ilvl="2" w:tplc="20E6A3FC" w:tentative="1">
      <w:start w:val="1"/>
      <w:numFmt w:val="lowerRoman"/>
      <w:lvlText w:val="%3."/>
      <w:lvlJc w:val="right"/>
      <w:pPr>
        <w:ind w:left="2160" w:hanging="180"/>
      </w:pPr>
    </w:lvl>
    <w:lvl w:ilvl="3" w:tplc="8B9C67BA" w:tentative="1">
      <w:start w:val="1"/>
      <w:numFmt w:val="decimal"/>
      <w:lvlText w:val="%4."/>
      <w:lvlJc w:val="left"/>
      <w:pPr>
        <w:ind w:left="2880" w:hanging="360"/>
      </w:pPr>
    </w:lvl>
    <w:lvl w:ilvl="4" w:tplc="EA984F0A" w:tentative="1">
      <w:start w:val="1"/>
      <w:numFmt w:val="lowerLetter"/>
      <w:lvlText w:val="%5."/>
      <w:lvlJc w:val="left"/>
      <w:pPr>
        <w:ind w:left="3600" w:hanging="360"/>
      </w:pPr>
    </w:lvl>
    <w:lvl w:ilvl="5" w:tplc="ADC61B38" w:tentative="1">
      <w:start w:val="1"/>
      <w:numFmt w:val="lowerRoman"/>
      <w:lvlText w:val="%6."/>
      <w:lvlJc w:val="right"/>
      <w:pPr>
        <w:ind w:left="4320" w:hanging="180"/>
      </w:pPr>
    </w:lvl>
    <w:lvl w:ilvl="6" w:tplc="95D0F872" w:tentative="1">
      <w:start w:val="1"/>
      <w:numFmt w:val="decimal"/>
      <w:lvlText w:val="%7."/>
      <w:lvlJc w:val="left"/>
      <w:pPr>
        <w:ind w:left="5040" w:hanging="360"/>
      </w:pPr>
    </w:lvl>
    <w:lvl w:ilvl="7" w:tplc="D95639AE" w:tentative="1">
      <w:start w:val="1"/>
      <w:numFmt w:val="lowerLetter"/>
      <w:lvlText w:val="%8."/>
      <w:lvlJc w:val="left"/>
      <w:pPr>
        <w:ind w:left="5760" w:hanging="360"/>
      </w:pPr>
    </w:lvl>
    <w:lvl w:ilvl="8" w:tplc="1F881B2E" w:tentative="1">
      <w:start w:val="1"/>
      <w:numFmt w:val="lowerRoman"/>
      <w:lvlText w:val="%9."/>
      <w:lvlJc w:val="right"/>
      <w:pPr>
        <w:ind w:left="6480" w:hanging="180"/>
      </w:pPr>
    </w:lvl>
  </w:abstractNum>
  <w:abstractNum w:abstractNumId="9" w15:restartNumberingAfterBreak="0">
    <w:nsid w:val="32DE378D"/>
    <w:multiLevelType w:val="hybridMultilevel"/>
    <w:tmpl w:val="669255CA"/>
    <w:lvl w:ilvl="0" w:tplc="B15C9082">
      <w:start w:val="1"/>
      <w:numFmt w:val="bullet"/>
      <w:pStyle w:val="Bullet"/>
      <w:lvlText w:val=""/>
      <w:lvlJc w:val="left"/>
      <w:pPr>
        <w:ind w:left="360" w:hanging="360"/>
      </w:pPr>
      <w:rPr>
        <w:rFonts w:ascii="Symbol" w:hAnsi="Symbol" w:hint="default"/>
      </w:rPr>
    </w:lvl>
    <w:lvl w:ilvl="1" w:tplc="50065134">
      <w:start w:val="1"/>
      <w:numFmt w:val="bullet"/>
      <w:pStyle w:val="Bullet-indent"/>
      <w:lvlText w:val="o"/>
      <w:lvlJc w:val="left"/>
      <w:pPr>
        <w:ind w:left="1080" w:hanging="360"/>
      </w:pPr>
      <w:rPr>
        <w:rFonts w:ascii="Courier New" w:hAnsi="Courier New" w:cs="Courier New" w:hint="default"/>
      </w:rPr>
    </w:lvl>
    <w:lvl w:ilvl="2" w:tplc="A42E159C" w:tentative="1">
      <w:start w:val="1"/>
      <w:numFmt w:val="bullet"/>
      <w:lvlText w:val=""/>
      <w:lvlJc w:val="left"/>
      <w:pPr>
        <w:ind w:left="1800" w:hanging="360"/>
      </w:pPr>
      <w:rPr>
        <w:rFonts w:ascii="Wingdings" w:hAnsi="Wingdings" w:hint="default"/>
      </w:rPr>
    </w:lvl>
    <w:lvl w:ilvl="3" w:tplc="58229248" w:tentative="1">
      <w:start w:val="1"/>
      <w:numFmt w:val="bullet"/>
      <w:lvlText w:val=""/>
      <w:lvlJc w:val="left"/>
      <w:pPr>
        <w:ind w:left="2520" w:hanging="360"/>
      </w:pPr>
      <w:rPr>
        <w:rFonts w:ascii="Symbol" w:hAnsi="Symbol" w:hint="default"/>
      </w:rPr>
    </w:lvl>
    <w:lvl w:ilvl="4" w:tplc="670A4840" w:tentative="1">
      <w:start w:val="1"/>
      <w:numFmt w:val="bullet"/>
      <w:lvlText w:val="o"/>
      <w:lvlJc w:val="left"/>
      <w:pPr>
        <w:ind w:left="3240" w:hanging="360"/>
      </w:pPr>
      <w:rPr>
        <w:rFonts w:ascii="Courier New" w:hAnsi="Courier New" w:cs="Courier New" w:hint="default"/>
      </w:rPr>
    </w:lvl>
    <w:lvl w:ilvl="5" w:tplc="3C948A1A" w:tentative="1">
      <w:start w:val="1"/>
      <w:numFmt w:val="bullet"/>
      <w:lvlText w:val=""/>
      <w:lvlJc w:val="left"/>
      <w:pPr>
        <w:ind w:left="3960" w:hanging="360"/>
      </w:pPr>
      <w:rPr>
        <w:rFonts w:ascii="Wingdings" w:hAnsi="Wingdings" w:hint="default"/>
      </w:rPr>
    </w:lvl>
    <w:lvl w:ilvl="6" w:tplc="6866B2C8" w:tentative="1">
      <w:start w:val="1"/>
      <w:numFmt w:val="bullet"/>
      <w:lvlText w:val=""/>
      <w:lvlJc w:val="left"/>
      <w:pPr>
        <w:ind w:left="4680" w:hanging="360"/>
      </w:pPr>
      <w:rPr>
        <w:rFonts w:ascii="Symbol" w:hAnsi="Symbol" w:hint="default"/>
      </w:rPr>
    </w:lvl>
    <w:lvl w:ilvl="7" w:tplc="10F2866A" w:tentative="1">
      <w:start w:val="1"/>
      <w:numFmt w:val="bullet"/>
      <w:lvlText w:val="o"/>
      <w:lvlJc w:val="left"/>
      <w:pPr>
        <w:ind w:left="5400" w:hanging="360"/>
      </w:pPr>
      <w:rPr>
        <w:rFonts w:ascii="Courier New" w:hAnsi="Courier New" w:cs="Courier New" w:hint="default"/>
      </w:rPr>
    </w:lvl>
    <w:lvl w:ilvl="8" w:tplc="281AB6B6" w:tentative="1">
      <w:start w:val="1"/>
      <w:numFmt w:val="bullet"/>
      <w:lvlText w:val=""/>
      <w:lvlJc w:val="left"/>
      <w:pPr>
        <w:ind w:left="6120" w:hanging="360"/>
      </w:pPr>
      <w:rPr>
        <w:rFonts w:ascii="Wingdings" w:hAnsi="Wingdings" w:hint="default"/>
      </w:rPr>
    </w:lvl>
  </w:abstractNum>
  <w:abstractNum w:abstractNumId="10" w15:restartNumberingAfterBreak="0">
    <w:nsid w:val="446C1887"/>
    <w:multiLevelType w:val="hybridMultilevel"/>
    <w:tmpl w:val="4754D38E"/>
    <w:lvl w:ilvl="0" w:tplc="54BC46B6">
      <w:start w:val="1"/>
      <w:numFmt w:val="bullet"/>
      <w:lvlText w:val=""/>
      <w:lvlJc w:val="left"/>
      <w:pPr>
        <w:ind w:left="720" w:hanging="360"/>
      </w:pPr>
      <w:rPr>
        <w:rFonts w:ascii="Symbol" w:hAnsi="Symbol" w:hint="default"/>
      </w:rPr>
    </w:lvl>
    <w:lvl w:ilvl="1" w:tplc="17EE4FD6" w:tentative="1">
      <w:start w:val="1"/>
      <w:numFmt w:val="bullet"/>
      <w:lvlText w:val="o"/>
      <w:lvlJc w:val="left"/>
      <w:pPr>
        <w:ind w:left="1440" w:hanging="360"/>
      </w:pPr>
      <w:rPr>
        <w:rFonts w:ascii="Courier New" w:hAnsi="Courier New" w:cs="Courier New" w:hint="default"/>
      </w:rPr>
    </w:lvl>
    <w:lvl w:ilvl="2" w:tplc="33164D5A" w:tentative="1">
      <w:start w:val="1"/>
      <w:numFmt w:val="bullet"/>
      <w:lvlText w:val=""/>
      <w:lvlJc w:val="left"/>
      <w:pPr>
        <w:ind w:left="2160" w:hanging="360"/>
      </w:pPr>
      <w:rPr>
        <w:rFonts w:ascii="Wingdings" w:hAnsi="Wingdings" w:hint="default"/>
      </w:rPr>
    </w:lvl>
    <w:lvl w:ilvl="3" w:tplc="E640D07A" w:tentative="1">
      <w:start w:val="1"/>
      <w:numFmt w:val="bullet"/>
      <w:lvlText w:val=""/>
      <w:lvlJc w:val="left"/>
      <w:pPr>
        <w:ind w:left="2880" w:hanging="360"/>
      </w:pPr>
      <w:rPr>
        <w:rFonts w:ascii="Symbol" w:hAnsi="Symbol" w:hint="default"/>
      </w:rPr>
    </w:lvl>
    <w:lvl w:ilvl="4" w:tplc="57C470DA" w:tentative="1">
      <w:start w:val="1"/>
      <w:numFmt w:val="bullet"/>
      <w:lvlText w:val="o"/>
      <w:lvlJc w:val="left"/>
      <w:pPr>
        <w:ind w:left="3600" w:hanging="360"/>
      </w:pPr>
      <w:rPr>
        <w:rFonts w:ascii="Courier New" w:hAnsi="Courier New" w:cs="Courier New" w:hint="default"/>
      </w:rPr>
    </w:lvl>
    <w:lvl w:ilvl="5" w:tplc="DF4ADAD6" w:tentative="1">
      <w:start w:val="1"/>
      <w:numFmt w:val="bullet"/>
      <w:lvlText w:val=""/>
      <w:lvlJc w:val="left"/>
      <w:pPr>
        <w:ind w:left="4320" w:hanging="360"/>
      </w:pPr>
      <w:rPr>
        <w:rFonts w:ascii="Wingdings" w:hAnsi="Wingdings" w:hint="default"/>
      </w:rPr>
    </w:lvl>
    <w:lvl w:ilvl="6" w:tplc="D0609668" w:tentative="1">
      <w:start w:val="1"/>
      <w:numFmt w:val="bullet"/>
      <w:lvlText w:val=""/>
      <w:lvlJc w:val="left"/>
      <w:pPr>
        <w:ind w:left="5040" w:hanging="360"/>
      </w:pPr>
      <w:rPr>
        <w:rFonts w:ascii="Symbol" w:hAnsi="Symbol" w:hint="default"/>
      </w:rPr>
    </w:lvl>
    <w:lvl w:ilvl="7" w:tplc="98B03396" w:tentative="1">
      <w:start w:val="1"/>
      <w:numFmt w:val="bullet"/>
      <w:lvlText w:val="o"/>
      <w:lvlJc w:val="left"/>
      <w:pPr>
        <w:ind w:left="5760" w:hanging="360"/>
      </w:pPr>
      <w:rPr>
        <w:rFonts w:ascii="Courier New" w:hAnsi="Courier New" w:cs="Courier New" w:hint="default"/>
      </w:rPr>
    </w:lvl>
    <w:lvl w:ilvl="8" w:tplc="51940D90" w:tentative="1">
      <w:start w:val="1"/>
      <w:numFmt w:val="bullet"/>
      <w:lvlText w:val=""/>
      <w:lvlJc w:val="left"/>
      <w:pPr>
        <w:ind w:left="6480" w:hanging="360"/>
      </w:pPr>
      <w:rPr>
        <w:rFonts w:ascii="Wingdings" w:hAnsi="Wingdings" w:hint="default"/>
      </w:rPr>
    </w:lvl>
  </w:abstractNum>
  <w:abstractNum w:abstractNumId="11" w15:restartNumberingAfterBreak="0">
    <w:nsid w:val="4EED1DAB"/>
    <w:multiLevelType w:val="hybridMultilevel"/>
    <w:tmpl w:val="E674B31A"/>
    <w:lvl w:ilvl="0" w:tplc="1DB63416">
      <w:start w:val="1"/>
      <w:numFmt w:val="bullet"/>
      <w:lvlText w:val=""/>
      <w:lvlJc w:val="left"/>
      <w:pPr>
        <w:ind w:left="720" w:hanging="360"/>
      </w:pPr>
      <w:rPr>
        <w:rFonts w:ascii="Symbol" w:hAnsi="Symbol" w:hint="default"/>
      </w:rPr>
    </w:lvl>
    <w:lvl w:ilvl="1" w:tplc="91527182">
      <w:start w:val="1"/>
      <w:numFmt w:val="bullet"/>
      <w:lvlText w:val="o"/>
      <w:lvlJc w:val="left"/>
      <w:pPr>
        <w:ind w:left="1440" w:hanging="360"/>
      </w:pPr>
      <w:rPr>
        <w:rFonts w:ascii="Courier New" w:hAnsi="Courier New" w:cs="Courier New" w:hint="default"/>
      </w:rPr>
    </w:lvl>
    <w:lvl w:ilvl="2" w:tplc="1F288C2C">
      <w:start w:val="1"/>
      <w:numFmt w:val="bullet"/>
      <w:lvlText w:val=""/>
      <w:lvlJc w:val="left"/>
      <w:pPr>
        <w:ind w:left="2160" w:hanging="360"/>
      </w:pPr>
      <w:rPr>
        <w:rFonts w:ascii="Wingdings" w:hAnsi="Wingdings" w:hint="default"/>
      </w:rPr>
    </w:lvl>
    <w:lvl w:ilvl="3" w:tplc="F9DAB092">
      <w:start w:val="1"/>
      <w:numFmt w:val="bullet"/>
      <w:lvlText w:val=""/>
      <w:lvlJc w:val="left"/>
      <w:pPr>
        <w:ind w:left="2880" w:hanging="360"/>
      </w:pPr>
      <w:rPr>
        <w:rFonts w:ascii="Symbol" w:hAnsi="Symbol" w:hint="default"/>
      </w:rPr>
    </w:lvl>
    <w:lvl w:ilvl="4" w:tplc="441EBE92">
      <w:start w:val="1"/>
      <w:numFmt w:val="bullet"/>
      <w:lvlText w:val="o"/>
      <w:lvlJc w:val="left"/>
      <w:pPr>
        <w:ind w:left="3600" w:hanging="360"/>
      </w:pPr>
      <w:rPr>
        <w:rFonts w:ascii="Courier New" w:hAnsi="Courier New" w:cs="Courier New" w:hint="default"/>
      </w:rPr>
    </w:lvl>
    <w:lvl w:ilvl="5" w:tplc="939E96E6">
      <w:start w:val="1"/>
      <w:numFmt w:val="bullet"/>
      <w:lvlText w:val=""/>
      <w:lvlJc w:val="left"/>
      <w:pPr>
        <w:ind w:left="4320" w:hanging="360"/>
      </w:pPr>
      <w:rPr>
        <w:rFonts w:ascii="Wingdings" w:hAnsi="Wingdings" w:hint="default"/>
      </w:rPr>
    </w:lvl>
    <w:lvl w:ilvl="6" w:tplc="85D0E87A">
      <w:start w:val="1"/>
      <w:numFmt w:val="bullet"/>
      <w:lvlText w:val=""/>
      <w:lvlJc w:val="left"/>
      <w:pPr>
        <w:ind w:left="5040" w:hanging="360"/>
      </w:pPr>
      <w:rPr>
        <w:rFonts w:ascii="Symbol" w:hAnsi="Symbol" w:hint="default"/>
      </w:rPr>
    </w:lvl>
    <w:lvl w:ilvl="7" w:tplc="1FE60926">
      <w:start w:val="1"/>
      <w:numFmt w:val="bullet"/>
      <w:lvlText w:val="o"/>
      <w:lvlJc w:val="left"/>
      <w:pPr>
        <w:ind w:left="5760" w:hanging="360"/>
      </w:pPr>
      <w:rPr>
        <w:rFonts w:ascii="Courier New" w:hAnsi="Courier New" w:cs="Courier New" w:hint="default"/>
      </w:rPr>
    </w:lvl>
    <w:lvl w:ilvl="8" w:tplc="65807CBC">
      <w:start w:val="1"/>
      <w:numFmt w:val="bullet"/>
      <w:lvlText w:val=""/>
      <w:lvlJc w:val="left"/>
      <w:pPr>
        <w:ind w:left="6480" w:hanging="360"/>
      </w:pPr>
      <w:rPr>
        <w:rFonts w:ascii="Wingdings" w:hAnsi="Wingdings" w:hint="default"/>
      </w:rPr>
    </w:lvl>
  </w:abstractNum>
  <w:abstractNum w:abstractNumId="12" w15:restartNumberingAfterBreak="0">
    <w:nsid w:val="52205BDE"/>
    <w:multiLevelType w:val="hybridMultilevel"/>
    <w:tmpl w:val="16286306"/>
    <w:lvl w:ilvl="0" w:tplc="A08A716C">
      <w:start w:val="1"/>
      <w:numFmt w:val="bullet"/>
      <w:lvlText w:val=""/>
      <w:lvlJc w:val="left"/>
      <w:pPr>
        <w:ind w:left="795" w:hanging="360"/>
      </w:pPr>
      <w:rPr>
        <w:rFonts w:ascii="Symbol" w:hAnsi="Symbol" w:hint="default"/>
      </w:rPr>
    </w:lvl>
    <w:lvl w:ilvl="1" w:tplc="D6A04252" w:tentative="1">
      <w:start w:val="1"/>
      <w:numFmt w:val="bullet"/>
      <w:lvlText w:val="o"/>
      <w:lvlJc w:val="left"/>
      <w:pPr>
        <w:ind w:left="1515" w:hanging="360"/>
      </w:pPr>
      <w:rPr>
        <w:rFonts w:ascii="Courier New" w:hAnsi="Courier New" w:cs="Courier New" w:hint="default"/>
      </w:rPr>
    </w:lvl>
    <w:lvl w:ilvl="2" w:tplc="C6288520" w:tentative="1">
      <w:start w:val="1"/>
      <w:numFmt w:val="bullet"/>
      <w:lvlText w:val=""/>
      <w:lvlJc w:val="left"/>
      <w:pPr>
        <w:ind w:left="2235" w:hanging="360"/>
      </w:pPr>
      <w:rPr>
        <w:rFonts w:ascii="Wingdings" w:hAnsi="Wingdings" w:hint="default"/>
      </w:rPr>
    </w:lvl>
    <w:lvl w:ilvl="3" w:tplc="8ACC2BB0" w:tentative="1">
      <w:start w:val="1"/>
      <w:numFmt w:val="bullet"/>
      <w:lvlText w:val=""/>
      <w:lvlJc w:val="left"/>
      <w:pPr>
        <w:ind w:left="2955" w:hanging="360"/>
      </w:pPr>
      <w:rPr>
        <w:rFonts w:ascii="Symbol" w:hAnsi="Symbol" w:hint="default"/>
      </w:rPr>
    </w:lvl>
    <w:lvl w:ilvl="4" w:tplc="7BBA2AC6" w:tentative="1">
      <w:start w:val="1"/>
      <w:numFmt w:val="bullet"/>
      <w:lvlText w:val="o"/>
      <w:lvlJc w:val="left"/>
      <w:pPr>
        <w:ind w:left="3675" w:hanging="360"/>
      </w:pPr>
      <w:rPr>
        <w:rFonts w:ascii="Courier New" w:hAnsi="Courier New" w:cs="Courier New" w:hint="default"/>
      </w:rPr>
    </w:lvl>
    <w:lvl w:ilvl="5" w:tplc="4B30BF68" w:tentative="1">
      <w:start w:val="1"/>
      <w:numFmt w:val="bullet"/>
      <w:lvlText w:val=""/>
      <w:lvlJc w:val="left"/>
      <w:pPr>
        <w:ind w:left="4395" w:hanging="360"/>
      </w:pPr>
      <w:rPr>
        <w:rFonts w:ascii="Wingdings" w:hAnsi="Wingdings" w:hint="default"/>
      </w:rPr>
    </w:lvl>
    <w:lvl w:ilvl="6" w:tplc="84681D8A" w:tentative="1">
      <w:start w:val="1"/>
      <w:numFmt w:val="bullet"/>
      <w:lvlText w:val=""/>
      <w:lvlJc w:val="left"/>
      <w:pPr>
        <w:ind w:left="5115" w:hanging="360"/>
      </w:pPr>
      <w:rPr>
        <w:rFonts w:ascii="Symbol" w:hAnsi="Symbol" w:hint="default"/>
      </w:rPr>
    </w:lvl>
    <w:lvl w:ilvl="7" w:tplc="964A4460" w:tentative="1">
      <w:start w:val="1"/>
      <w:numFmt w:val="bullet"/>
      <w:lvlText w:val="o"/>
      <w:lvlJc w:val="left"/>
      <w:pPr>
        <w:ind w:left="5835" w:hanging="360"/>
      </w:pPr>
      <w:rPr>
        <w:rFonts w:ascii="Courier New" w:hAnsi="Courier New" w:cs="Courier New" w:hint="default"/>
      </w:rPr>
    </w:lvl>
    <w:lvl w:ilvl="8" w:tplc="9BBC0D86" w:tentative="1">
      <w:start w:val="1"/>
      <w:numFmt w:val="bullet"/>
      <w:lvlText w:val=""/>
      <w:lvlJc w:val="left"/>
      <w:pPr>
        <w:ind w:left="6555" w:hanging="360"/>
      </w:pPr>
      <w:rPr>
        <w:rFonts w:ascii="Wingdings" w:hAnsi="Wingdings" w:hint="default"/>
      </w:rPr>
    </w:lvl>
  </w:abstractNum>
  <w:abstractNum w:abstractNumId="13" w15:restartNumberingAfterBreak="0">
    <w:nsid w:val="63A62698"/>
    <w:multiLevelType w:val="hybridMultilevel"/>
    <w:tmpl w:val="9F2CE1A6"/>
    <w:lvl w:ilvl="0" w:tplc="9336EB7E">
      <w:start w:val="1"/>
      <w:numFmt w:val="decimal"/>
      <w:lvlText w:val="%1."/>
      <w:lvlJc w:val="left"/>
      <w:pPr>
        <w:ind w:left="360" w:hanging="360"/>
      </w:pPr>
      <w:rPr>
        <w:b/>
      </w:rPr>
    </w:lvl>
    <w:lvl w:ilvl="1" w:tplc="D1CE7DC4" w:tentative="1">
      <w:start w:val="1"/>
      <w:numFmt w:val="lowerLetter"/>
      <w:lvlText w:val="%2."/>
      <w:lvlJc w:val="left"/>
      <w:pPr>
        <w:ind w:left="1080" w:hanging="360"/>
      </w:pPr>
    </w:lvl>
    <w:lvl w:ilvl="2" w:tplc="2BD29EF2" w:tentative="1">
      <w:start w:val="1"/>
      <w:numFmt w:val="lowerRoman"/>
      <w:lvlText w:val="%3."/>
      <w:lvlJc w:val="right"/>
      <w:pPr>
        <w:ind w:left="1800" w:hanging="180"/>
      </w:pPr>
    </w:lvl>
    <w:lvl w:ilvl="3" w:tplc="40405C96" w:tentative="1">
      <w:start w:val="1"/>
      <w:numFmt w:val="decimal"/>
      <w:lvlText w:val="%4."/>
      <w:lvlJc w:val="left"/>
      <w:pPr>
        <w:ind w:left="2520" w:hanging="360"/>
      </w:pPr>
    </w:lvl>
    <w:lvl w:ilvl="4" w:tplc="6142A59C" w:tentative="1">
      <w:start w:val="1"/>
      <w:numFmt w:val="lowerLetter"/>
      <w:lvlText w:val="%5."/>
      <w:lvlJc w:val="left"/>
      <w:pPr>
        <w:ind w:left="3240" w:hanging="360"/>
      </w:pPr>
    </w:lvl>
    <w:lvl w:ilvl="5" w:tplc="BD587E84" w:tentative="1">
      <w:start w:val="1"/>
      <w:numFmt w:val="lowerRoman"/>
      <w:lvlText w:val="%6."/>
      <w:lvlJc w:val="right"/>
      <w:pPr>
        <w:ind w:left="3960" w:hanging="180"/>
      </w:pPr>
    </w:lvl>
    <w:lvl w:ilvl="6" w:tplc="2A289C70" w:tentative="1">
      <w:start w:val="1"/>
      <w:numFmt w:val="decimal"/>
      <w:lvlText w:val="%7."/>
      <w:lvlJc w:val="left"/>
      <w:pPr>
        <w:ind w:left="4680" w:hanging="360"/>
      </w:pPr>
    </w:lvl>
    <w:lvl w:ilvl="7" w:tplc="EC58858C" w:tentative="1">
      <w:start w:val="1"/>
      <w:numFmt w:val="lowerLetter"/>
      <w:lvlText w:val="%8."/>
      <w:lvlJc w:val="left"/>
      <w:pPr>
        <w:ind w:left="5400" w:hanging="360"/>
      </w:pPr>
    </w:lvl>
    <w:lvl w:ilvl="8" w:tplc="EF260C1C" w:tentative="1">
      <w:start w:val="1"/>
      <w:numFmt w:val="lowerRoman"/>
      <w:lvlText w:val="%9."/>
      <w:lvlJc w:val="right"/>
      <w:pPr>
        <w:ind w:left="6120" w:hanging="180"/>
      </w:pPr>
    </w:lvl>
  </w:abstractNum>
  <w:abstractNum w:abstractNumId="14" w15:restartNumberingAfterBreak="0">
    <w:nsid w:val="66330AC5"/>
    <w:multiLevelType w:val="multilevel"/>
    <w:tmpl w:val="E6E0A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9B6602"/>
    <w:multiLevelType w:val="hybridMultilevel"/>
    <w:tmpl w:val="B37A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B5127"/>
    <w:multiLevelType w:val="hybridMultilevel"/>
    <w:tmpl w:val="15A27108"/>
    <w:lvl w:ilvl="0" w:tplc="0A14DF6C">
      <w:start w:val="1"/>
      <w:numFmt w:val="bullet"/>
      <w:lvlText w:val=""/>
      <w:lvlJc w:val="left"/>
      <w:pPr>
        <w:ind w:left="1080" w:hanging="360"/>
      </w:pPr>
      <w:rPr>
        <w:rFonts w:ascii="Symbol" w:hAnsi="Symbol" w:hint="default"/>
      </w:rPr>
    </w:lvl>
    <w:lvl w:ilvl="1" w:tplc="D9E833A2">
      <w:start w:val="1"/>
      <w:numFmt w:val="bullet"/>
      <w:lvlText w:val="o"/>
      <w:lvlJc w:val="left"/>
      <w:pPr>
        <w:ind w:left="1800" w:hanging="360"/>
      </w:pPr>
      <w:rPr>
        <w:rFonts w:ascii="Courier New" w:hAnsi="Courier New" w:cs="Courier New" w:hint="default"/>
      </w:rPr>
    </w:lvl>
    <w:lvl w:ilvl="2" w:tplc="4BF8C72C">
      <w:start w:val="1"/>
      <w:numFmt w:val="bullet"/>
      <w:lvlText w:val=""/>
      <w:lvlJc w:val="left"/>
      <w:pPr>
        <w:ind w:left="2520" w:hanging="360"/>
      </w:pPr>
      <w:rPr>
        <w:rFonts w:ascii="Wingdings" w:hAnsi="Wingdings" w:hint="default"/>
      </w:rPr>
    </w:lvl>
    <w:lvl w:ilvl="3" w:tplc="8B4A0594">
      <w:start w:val="1"/>
      <w:numFmt w:val="bullet"/>
      <w:lvlText w:val=""/>
      <w:lvlJc w:val="left"/>
      <w:pPr>
        <w:ind w:left="3240" w:hanging="360"/>
      </w:pPr>
      <w:rPr>
        <w:rFonts w:ascii="Symbol" w:hAnsi="Symbol" w:hint="default"/>
      </w:rPr>
    </w:lvl>
    <w:lvl w:ilvl="4" w:tplc="58BEFED4">
      <w:start w:val="1"/>
      <w:numFmt w:val="bullet"/>
      <w:lvlText w:val="o"/>
      <w:lvlJc w:val="left"/>
      <w:pPr>
        <w:ind w:left="3960" w:hanging="360"/>
      </w:pPr>
      <w:rPr>
        <w:rFonts w:ascii="Courier New" w:hAnsi="Courier New" w:cs="Courier New" w:hint="default"/>
      </w:rPr>
    </w:lvl>
    <w:lvl w:ilvl="5" w:tplc="AA2AB1EA">
      <w:start w:val="1"/>
      <w:numFmt w:val="bullet"/>
      <w:lvlText w:val=""/>
      <w:lvlJc w:val="left"/>
      <w:pPr>
        <w:ind w:left="4680" w:hanging="360"/>
      </w:pPr>
      <w:rPr>
        <w:rFonts w:ascii="Wingdings" w:hAnsi="Wingdings" w:hint="default"/>
      </w:rPr>
    </w:lvl>
    <w:lvl w:ilvl="6" w:tplc="F55C8FA0">
      <w:start w:val="1"/>
      <w:numFmt w:val="bullet"/>
      <w:lvlText w:val=""/>
      <w:lvlJc w:val="left"/>
      <w:pPr>
        <w:ind w:left="5400" w:hanging="360"/>
      </w:pPr>
      <w:rPr>
        <w:rFonts w:ascii="Symbol" w:hAnsi="Symbol" w:hint="default"/>
      </w:rPr>
    </w:lvl>
    <w:lvl w:ilvl="7" w:tplc="62D28B9E">
      <w:start w:val="1"/>
      <w:numFmt w:val="bullet"/>
      <w:lvlText w:val="o"/>
      <w:lvlJc w:val="left"/>
      <w:pPr>
        <w:ind w:left="6120" w:hanging="360"/>
      </w:pPr>
      <w:rPr>
        <w:rFonts w:ascii="Courier New" w:hAnsi="Courier New" w:cs="Courier New" w:hint="default"/>
      </w:rPr>
    </w:lvl>
    <w:lvl w:ilvl="8" w:tplc="9BEE7CC0">
      <w:start w:val="1"/>
      <w:numFmt w:val="bullet"/>
      <w:lvlText w:val=""/>
      <w:lvlJc w:val="left"/>
      <w:pPr>
        <w:ind w:left="6840" w:hanging="360"/>
      </w:pPr>
      <w:rPr>
        <w:rFonts w:ascii="Wingdings" w:hAnsi="Wingdings" w:hint="default"/>
      </w:rPr>
    </w:lvl>
  </w:abstractNum>
  <w:abstractNum w:abstractNumId="17" w15:restartNumberingAfterBreak="0">
    <w:nsid w:val="79823156"/>
    <w:multiLevelType w:val="hybridMultilevel"/>
    <w:tmpl w:val="B606B988"/>
    <w:lvl w:ilvl="0" w:tplc="870EC536">
      <w:start w:val="1"/>
      <w:numFmt w:val="bullet"/>
      <w:lvlText w:val=""/>
      <w:lvlJc w:val="left"/>
      <w:pPr>
        <w:ind w:left="720" w:hanging="360"/>
      </w:pPr>
      <w:rPr>
        <w:rFonts w:ascii="Symbol" w:hAnsi="Symbol" w:hint="default"/>
      </w:rPr>
    </w:lvl>
    <w:lvl w:ilvl="1" w:tplc="2640D27E" w:tentative="1">
      <w:start w:val="1"/>
      <w:numFmt w:val="lowerLetter"/>
      <w:lvlText w:val="%2."/>
      <w:lvlJc w:val="left"/>
      <w:pPr>
        <w:ind w:left="1440" w:hanging="360"/>
      </w:pPr>
    </w:lvl>
    <w:lvl w:ilvl="2" w:tplc="CDFCBDE4" w:tentative="1">
      <w:start w:val="1"/>
      <w:numFmt w:val="lowerRoman"/>
      <w:lvlText w:val="%3."/>
      <w:lvlJc w:val="right"/>
      <w:pPr>
        <w:ind w:left="2160" w:hanging="180"/>
      </w:pPr>
    </w:lvl>
    <w:lvl w:ilvl="3" w:tplc="84705FCE" w:tentative="1">
      <w:start w:val="1"/>
      <w:numFmt w:val="decimal"/>
      <w:lvlText w:val="%4."/>
      <w:lvlJc w:val="left"/>
      <w:pPr>
        <w:ind w:left="2880" w:hanging="360"/>
      </w:pPr>
    </w:lvl>
    <w:lvl w:ilvl="4" w:tplc="C4440A32" w:tentative="1">
      <w:start w:val="1"/>
      <w:numFmt w:val="lowerLetter"/>
      <w:lvlText w:val="%5."/>
      <w:lvlJc w:val="left"/>
      <w:pPr>
        <w:ind w:left="3600" w:hanging="360"/>
      </w:pPr>
    </w:lvl>
    <w:lvl w:ilvl="5" w:tplc="6E040F62" w:tentative="1">
      <w:start w:val="1"/>
      <w:numFmt w:val="lowerRoman"/>
      <w:lvlText w:val="%6."/>
      <w:lvlJc w:val="right"/>
      <w:pPr>
        <w:ind w:left="4320" w:hanging="180"/>
      </w:pPr>
    </w:lvl>
    <w:lvl w:ilvl="6" w:tplc="663A1DAA" w:tentative="1">
      <w:start w:val="1"/>
      <w:numFmt w:val="decimal"/>
      <w:lvlText w:val="%7."/>
      <w:lvlJc w:val="left"/>
      <w:pPr>
        <w:ind w:left="5040" w:hanging="360"/>
      </w:pPr>
    </w:lvl>
    <w:lvl w:ilvl="7" w:tplc="85E298B6" w:tentative="1">
      <w:start w:val="1"/>
      <w:numFmt w:val="lowerLetter"/>
      <w:lvlText w:val="%8."/>
      <w:lvlJc w:val="left"/>
      <w:pPr>
        <w:ind w:left="5760" w:hanging="360"/>
      </w:pPr>
    </w:lvl>
    <w:lvl w:ilvl="8" w:tplc="E37EFD20" w:tentative="1">
      <w:start w:val="1"/>
      <w:numFmt w:val="lowerRoman"/>
      <w:lvlText w:val="%9."/>
      <w:lvlJc w:val="right"/>
      <w:pPr>
        <w:ind w:left="6480" w:hanging="180"/>
      </w:pPr>
    </w:lvl>
  </w:abstractNum>
  <w:abstractNum w:abstractNumId="18" w15:restartNumberingAfterBreak="0">
    <w:nsid w:val="7D8C2BC7"/>
    <w:multiLevelType w:val="hybridMultilevel"/>
    <w:tmpl w:val="4ADC36BA"/>
    <w:lvl w:ilvl="0" w:tplc="B99C2954">
      <w:start w:val="1"/>
      <w:numFmt w:val="decimal"/>
      <w:lvlText w:val="%1."/>
      <w:lvlJc w:val="left"/>
      <w:pPr>
        <w:ind w:left="720" w:hanging="360"/>
      </w:pPr>
    </w:lvl>
    <w:lvl w:ilvl="1" w:tplc="BE44A8FA">
      <w:start w:val="1"/>
      <w:numFmt w:val="bullet"/>
      <w:lvlText w:val=""/>
      <w:lvlJc w:val="left"/>
      <w:pPr>
        <w:ind w:left="1440" w:hanging="360"/>
      </w:pPr>
      <w:rPr>
        <w:rFonts w:ascii="Symbol" w:hAnsi="Symbol" w:hint="default"/>
      </w:rPr>
    </w:lvl>
    <w:lvl w:ilvl="2" w:tplc="EE48F92C">
      <w:start w:val="1"/>
      <w:numFmt w:val="bullet"/>
      <w:lvlText w:val="o"/>
      <w:lvlJc w:val="left"/>
      <w:pPr>
        <w:ind w:left="2160" w:hanging="180"/>
      </w:pPr>
      <w:rPr>
        <w:rFonts w:ascii="Courier New" w:hAnsi="Courier New" w:cs="Courier New" w:hint="default"/>
      </w:rPr>
    </w:lvl>
    <w:lvl w:ilvl="3" w:tplc="9280C0EC">
      <w:start w:val="1"/>
      <w:numFmt w:val="decimal"/>
      <w:lvlText w:val="%4."/>
      <w:lvlJc w:val="left"/>
      <w:pPr>
        <w:ind w:left="2880" w:hanging="360"/>
      </w:pPr>
    </w:lvl>
    <w:lvl w:ilvl="4" w:tplc="B52CF774">
      <w:start w:val="1"/>
      <w:numFmt w:val="lowerLetter"/>
      <w:lvlText w:val="%5."/>
      <w:lvlJc w:val="left"/>
      <w:pPr>
        <w:ind w:left="3600" w:hanging="360"/>
      </w:pPr>
    </w:lvl>
    <w:lvl w:ilvl="5" w:tplc="C39488AE">
      <w:start w:val="1"/>
      <w:numFmt w:val="lowerRoman"/>
      <w:lvlText w:val="%6."/>
      <w:lvlJc w:val="right"/>
      <w:pPr>
        <w:ind w:left="4320" w:hanging="180"/>
      </w:pPr>
    </w:lvl>
    <w:lvl w:ilvl="6" w:tplc="F6744E02">
      <w:start w:val="1"/>
      <w:numFmt w:val="decimal"/>
      <w:lvlText w:val="%7."/>
      <w:lvlJc w:val="left"/>
      <w:pPr>
        <w:ind w:left="5040" w:hanging="360"/>
      </w:pPr>
    </w:lvl>
    <w:lvl w:ilvl="7" w:tplc="3544CA80">
      <w:start w:val="1"/>
      <w:numFmt w:val="lowerLetter"/>
      <w:lvlText w:val="%8."/>
      <w:lvlJc w:val="left"/>
      <w:pPr>
        <w:ind w:left="5760" w:hanging="360"/>
      </w:pPr>
    </w:lvl>
    <w:lvl w:ilvl="8" w:tplc="1B6EA262">
      <w:start w:val="1"/>
      <w:numFmt w:val="lowerRoman"/>
      <w:lvlText w:val="%9."/>
      <w:lvlJc w:val="right"/>
      <w:pPr>
        <w:ind w:left="6480" w:hanging="180"/>
      </w:pPr>
    </w:lvl>
  </w:abstractNum>
  <w:num w:numId="1">
    <w:abstractNumId w:val="9"/>
  </w:num>
  <w:num w:numId="2">
    <w:abstractNumId w:val="13"/>
  </w:num>
  <w:num w:numId="3">
    <w:abstractNumId w:val="4"/>
  </w:num>
  <w:num w:numId="4">
    <w:abstractNumId w:val="17"/>
  </w:num>
  <w:num w:numId="5">
    <w:abstractNumId w:val="1"/>
  </w:num>
  <w:num w:numId="6">
    <w:abstractNumId w:val="9"/>
  </w:num>
  <w:num w:numId="7">
    <w:abstractNumId w:val="6"/>
  </w:num>
  <w:num w:numId="8">
    <w:abstractNumId w:val="8"/>
  </w:num>
  <w:num w:numId="9">
    <w:abstractNumId w:val="0"/>
  </w:num>
  <w:num w:numId="10">
    <w:abstractNumId w:val="10"/>
  </w:num>
  <w:num w:numId="11">
    <w:abstractNumId w:val="7"/>
  </w:num>
  <w:num w:numId="12">
    <w:abstractNumId w:val="5"/>
  </w:num>
  <w:num w:numId="13">
    <w:abstractNumId w:val="11"/>
  </w:num>
  <w:num w:numId="14">
    <w:abstractNumId w:val="9"/>
  </w:num>
  <w:num w:numId="15">
    <w:abstractNumId w:val="14"/>
  </w:num>
  <w:num w:numId="16">
    <w:abstractNumId w:val="16"/>
  </w:num>
  <w:num w:numId="17">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9"/>
  </w:num>
  <w:num w:numId="21">
    <w:abstractNumId w:val="9"/>
  </w:num>
  <w:num w:numId="22">
    <w:abstractNumId w:val="9"/>
  </w:num>
  <w:num w:numId="23">
    <w:abstractNumId w:val="9"/>
  </w:num>
  <w:num w:numId="24">
    <w:abstractNumId w:val="2"/>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81"/>
    <w:rsid w:val="00016409"/>
    <w:rsid w:val="0006408E"/>
    <w:rsid w:val="001270F3"/>
    <w:rsid w:val="00130E06"/>
    <w:rsid w:val="00403C8E"/>
    <w:rsid w:val="005230D8"/>
    <w:rsid w:val="00660352"/>
    <w:rsid w:val="00726381"/>
    <w:rsid w:val="00823482"/>
    <w:rsid w:val="00BC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8A506D3"/>
  <w15:docId w15:val="{A654984C-E253-487B-91FE-3E8DD9AF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484"/>
    <w:rPr>
      <w:rFonts w:ascii="Arial" w:hAnsi="Arial"/>
      <w:sz w:val="24"/>
    </w:rPr>
  </w:style>
  <w:style w:type="paragraph" w:styleId="Heading1">
    <w:name w:val="heading 1"/>
    <w:basedOn w:val="Normal"/>
    <w:next w:val="Normal"/>
    <w:qFormat/>
    <w:rsid w:val="00C164DC"/>
    <w:pPr>
      <w:keepNext/>
      <w:outlineLvl w:val="0"/>
    </w:pPr>
    <w:rPr>
      <w:rFonts w:ascii="Univers" w:hAnsi="Univers"/>
      <w:b/>
      <w:kern w:val="28"/>
    </w:rPr>
  </w:style>
  <w:style w:type="paragraph" w:styleId="Heading2">
    <w:name w:val="heading 2"/>
    <w:basedOn w:val="Normal"/>
    <w:next w:val="Normal"/>
    <w:link w:val="Heading2Char"/>
    <w:uiPriority w:val="9"/>
    <w:semiHidden/>
    <w:unhideWhenUsed/>
    <w:qFormat/>
    <w:rsid w:val="001011B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F3E98"/>
    <w:pPr>
      <w:keepNext/>
      <w:keepLines/>
      <w:spacing w:before="200"/>
      <w:outlineLvl w:val="2"/>
    </w:pPr>
    <w:rPr>
      <w:rFonts w:ascii="Cambria" w:hAnsi="Cambria"/>
      <w:b/>
      <w:bCs/>
      <w:color w:val="4F81BD"/>
    </w:rPr>
  </w:style>
  <w:style w:type="paragraph" w:styleId="Heading5">
    <w:name w:val="heading 5"/>
    <w:basedOn w:val="Normal"/>
    <w:next w:val="Normal"/>
    <w:qFormat/>
    <w:rsid w:val="00C164DC"/>
    <w:pPr>
      <w:keepNext/>
      <w:outlineLvl w:val="4"/>
    </w:pPr>
    <w:rPr>
      <w:rFonts w:ascii="Univers" w:hAnsi="Univers"/>
      <w:b/>
      <w:u w:val="single"/>
    </w:rPr>
  </w:style>
  <w:style w:type="paragraph" w:styleId="Heading6">
    <w:name w:val="heading 6"/>
    <w:basedOn w:val="Normal"/>
    <w:next w:val="Normal"/>
    <w:qFormat/>
    <w:rsid w:val="00C164DC"/>
    <w:pPr>
      <w:keepNext/>
      <w:outlineLvl w:val="5"/>
    </w:pPr>
    <w:rPr>
      <w:rFonts w:ascii="Univers" w:hAnsi="Univers"/>
      <w:b/>
    </w:rPr>
  </w:style>
  <w:style w:type="paragraph" w:styleId="Heading7">
    <w:name w:val="heading 7"/>
    <w:basedOn w:val="Normal"/>
    <w:next w:val="Normal"/>
    <w:qFormat/>
    <w:rsid w:val="00C164DC"/>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64DC"/>
  </w:style>
  <w:style w:type="paragraph" w:styleId="BodyText2">
    <w:name w:val="Body Text 2"/>
    <w:basedOn w:val="Normal"/>
    <w:link w:val="BodyText2Char"/>
    <w:rsid w:val="00C164DC"/>
    <w:rPr>
      <w:rFonts w:ascii="Univers" w:hAnsi="Univers"/>
      <w:b/>
      <w:u w:val="single"/>
    </w:rPr>
  </w:style>
  <w:style w:type="paragraph" w:styleId="BodyTextIndent">
    <w:name w:val="Body Text Indent"/>
    <w:basedOn w:val="Normal"/>
    <w:rsid w:val="00C164DC"/>
    <w:pPr>
      <w:ind w:left="720" w:firstLine="720"/>
    </w:pPr>
    <w:rPr>
      <w:rFonts w:ascii="Times New Roman" w:hAnsi="Times New Roman"/>
    </w:rPr>
  </w:style>
  <w:style w:type="paragraph" w:styleId="BodyText">
    <w:name w:val="Body Text"/>
    <w:basedOn w:val="Normal"/>
    <w:rsid w:val="00C164DC"/>
  </w:style>
  <w:style w:type="paragraph" w:styleId="Footer">
    <w:name w:val="footer"/>
    <w:basedOn w:val="Normal"/>
    <w:rsid w:val="00C164DC"/>
    <w:pPr>
      <w:tabs>
        <w:tab w:val="center" w:pos="4153"/>
        <w:tab w:val="right" w:pos="8306"/>
      </w:tabs>
    </w:pPr>
  </w:style>
  <w:style w:type="character" w:styleId="PageNumber">
    <w:name w:val="page number"/>
    <w:basedOn w:val="DefaultParagraphFont"/>
    <w:rsid w:val="00C164DC"/>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B9F"/>
    <w:rPr>
      <w:color w:val="0000FF"/>
      <w:u w:val="single"/>
    </w:rPr>
  </w:style>
  <w:style w:type="paragraph" w:styleId="ListParagraph">
    <w:name w:val="List Paragraph"/>
    <w:basedOn w:val="Normal"/>
    <w:link w:val="ListParagraphChar"/>
    <w:uiPriority w:val="34"/>
    <w:unhideWhenUsed/>
    <w:qFormat/>
    <w:rsid w:val="00EE2304"/>
    <w:pPr>
      <w:autoSpaceDE w:val="0"/>
      <w:autoSpaceDN w:val="0"/>
      <w:adjustRightInd w:val="0"/>
      <w:spacing w:after="120"/>
      <w:ind w:left="720"/>
      <w:contextualSpacing/>
      <w:jc w:val="both"/>
    </w:pPr>
    <w:rPr>
      <w:rFonts w:eastAsia="Calibri"/>
      <w:color w:val="000000"/>
      <w:szCs w:val="24"/>
      <w:lang w:eastAsia="en-US"/>
    </w:rPr>
  </w:style>
  <w:style w:type="character" w:customStyle="1" w:styleId="ListParagraphChar">
    <w:name w:val="List Paragraph Char"/>
    <w:link w:val="ListParagraph"/>
    <w:uiPriority w:val="34"/>
    <w:locked/>
    <w:rsid w:val="005F5BFA"/>
    <w:rPr>
      <w:rFonts w:ascii="Arial" w:eastAsia="Calibri" w:hAnsi="Arial" w:cs="Helvetica-Light"/>
      <w:color w:val="000000"/>
      <w:sz w:val="24"/>
      <w:szCs w:val="24"/>
      <w:lang w:eastAsia="en-US"/>
    </w:rPr>
  </w:style>
  <w:style w:type="paragraph" w:styleId="NoSpacing">
    <w:name w:val="No Spacing"/>
    <w:uiPriority w:val="1"/>
    <w:qFormat/>
    <w:rsid w:val="00CA04B6"/>
    <w:rPr>
      <w:rFonts w:ascii="Arial" w:hAnsi="Arial"/>
      <w:sz w:val="24"/>
    </w:rPr>
  </w:style>
  <w:style w:type="paragraph" w:customStyle="1" w:styleId="Default">
    <w:name w:val="Default"/>
    <w:uiPriority w:val="99"/>
    <w:rsid w:val="008B0484"/>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1011BB"/>
    <w:rPr>
      <w:rFonts w:ascii="Cambria" w:eastAsia="Times New Roman" w:hAnsi="Cambria" w:cs="Times New Roman"/>
      <w:b/>
      <w:bCs/>
      <w:color w:val="4F81BD"/>
      <w:sz w:val="26"/>
      <w:szCs w:val="26"/>
    </w:rPr>
  </w:style>
  <w:style w:type="paragraph" w:customStyle="1" w:styleId="Bullet">
    <w:name w:val="Bullet"/>
    <w:basedOn w:val="ListParagraph"/>
    <w:qFormat/>
    <w:rsid w:val="001011BB"/>
    <w:pPr>
      <w:numPr>
        <w:numId w:val="1"/>
      </w:numPr>
    </w:pPr>
    <w:rPr>
      <w:rFonts w:cs="Arial"/>
      <w:lang w:eastAsia="en-GB"/>
    </w:rPr>
  </w:style>
  <w:style w:type="paragraph" w:customStyle="1" w:styleId="Bullet-indent">
    <w:name w:val="Bullet - indent"/>
    <w:basedOn w:val="Bullet"/>
    <w:qFormat/>
    <w:rsid w:val="001011BB"/>
    <w:pPr>
      <w:numPr>
        <w:ilvl w:val="1"/>
      </w:numPr>
    </w:pPr>
  </w:style>
  <w:style w:type="paragraph" w:customStyle="1" w:styleId="Heading3-indent">
    <w:name w:val="Heading 3 - indent"/>
    <w:basedOn w:val="Heading3"/>
    <w:qFormat/>
    <w:rsid w:val="00EF3E98"/>
    <w:pPr>
      <w:autoSpaceDE w:val="0"/>
      <w:autoSpaceDN w:val="0"/>
      <w:adjustRightInd w:val="0"/>
      <w:spacing w:after="120"/>
      <w:ind w:left="360"/>
      <w:jc w:val="both"/>
    </w:pPr>
    <w:rPr>
      <w:rFonts w:ascii="Arial" w:hAnsi="Arial"/>
      <w:color w:val="auto"/>
      <w:szCs w:val="24"/>
      <w:lang w:eastAsia="en-US"/>
    </w:rPr>
  </w:style>
  <w:style w:type="character" w:customStyle="1" w:styleId="Heading3Char">
    <w:name w:val="Heading 3 Char"/>
    <w:basedOn w:val="DefaultParagraphFont"/>
    <w:link w:val="Heading3"/>
    <w:uiPriority w:val="9"/>
    <w:semiHidden/>
    <w:rsid w:val="00EF3E98"/>
    <w:rPr>
      <w:rFonts w:ascii="Cambria" w:eastAsia="Times New Roman" w:hAnsi="Cambria" w:cs="Times New Roman"/>
      <w:b/>
      <w:bCs/>
      <w:color w:val="4F81BD"/>
      <w:sz w:val="24"/>
    </w:rPr>
  </w:style>
  <w:style w:type="character" w:customStyle="1" w:styleId="BodyText2Char">
    <w:name w:val="Body Text 2 Char"/>
    <w:link w:val="BodyText2"/>
    <w:rsid w:val="00EA5D8A"/>
    <w:rPr>
      <w:rFonts w:ascii="Univers" w:hAnsi="Univers"/>
      <w:b/>
      <w:sz w:val="24"/>
      <w:u w:val="single"/>
    </w:rPr>
  </w:style>
  <w:style w:type="paragraph" w:styleId="Revision">
    <w:name w:val="Revision"/>
    <w:hidden/>
    <w:uiPriority w:val="99"/>
    <w:semiHidden/>
    <w:rsid w:val="00136D3C"/>
    <w:rPr>
      <w:rFonts w:ascii="Arial" w:hAnsi="Arial"/>
      <w:sz w:val="24"/>
    </w:rPr>
  </w:style>
  <w:style w:type="character" w:customStyle="1" w:styleId="HeaderChar">
    <w:name w:val="Header Char"/>
    <w:basedOn w:val="DefaultParagraphFont"/>
    <w:link w:val="Header"/>
    <w:uiPriority w:val="99"/>
    <w:rsid w:val="002636C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jenkins@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2B8D3-8C88-4879-ADF9-2015BD97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2</TotalTime>
  <Pages>12</Pages>
  <Words>3694</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23857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04.08.2009</dc:description>
  <cp:lastModifiedBy>Parker, Sam</cp:lastModifiedBy>
  <cp:revision>3</cp:revision>
  <cp:lastPrinted>2017-02-10T07:40:00Z</cp:lastPrinted>
  <dcterms:created xsi:type="dcterms:W3CDTF">2017-02-23T12:42:00Z</dcterms:created>
  <dcterms:modified xsi:type="dcterms:W3CDTF">2017-02-27T10:40:00Z</dcterms:modified>
</cp:coreProperties>
</file>